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39" w:rsidRPr="00C306EA" w:rsidRDefault="00AE2839" w:rsidP="000311CE">
      <w:pPr>
        <w:pStyle w:val="Nosaukums"/>
        <w:rPr>
          <w:szCs w:val="28"/>
        </w:rPr>
      </w:pPr>
      <w:r w:rsidRPr="00C306EA">
        <w:rPr>
          <w:szCs w:val="28"/>
        </w:rPr>
        <w:t xml:space="preserve">Informatīvais </w:t>
      </w:r>
      <w:smartTag w:uri="schemas-tilde-lv/tildestengine" w:element="veidnes">
        <w:smartTagPr>
          <w:attr w:name="id" w:val="-1"/>
          <w:attr w:name="baseform" w:val="ziņojums"/>
          <w:attr w:name="text" w:val="ziņojums"/>
        </w:smartTagPr>
        <w:r w:rsidRPr="00C306EA">
          <w:rPr>
            <w:szCs w:val="28"/>
          </w:rPr>
          <w:t>ziņojums</w:t>
        </w:r>
      </w:smartTag>
    </w:p>
    <w:p w:rsidR="00AE2839" w:rsidRPr="00C306EA" w:rsidRDefault="00AE2839" w:rsidP="00E033CA">
      <w:pPr>
        <w:pStyle w:val="Pamatteksts"/>
        <w:rPr>
          <w:bCs w:val="0"/>
          <w:szCs w:val="28"/>
        </w:rPr>
      </w:pPr>
      <w:r w:rsidRPr="00C306EA">
        <w:rPr>
          <w:bCs w:val="0"/>
          <w:szCs w:val="28"/>
        </w:rPr>
        <w:t>par Latvijas nacionālajām pozīcijām Eiropas Savienības Izglītības, jaunatnes, kultūras un sporta ministru padomes 2012.gada 26. un 27.novembra sanāksmē Kultūras ministrijas kompetencē esošajos jautājumos</w:t>
      </w:r>
    </w:p>
    <w:p w:rsidR="00AE2839" w:rsidRPr="00C306EA" w:rsidRDefault="00AE2839" w:rsidP="000311CE">
      <w:pPr>
        <w:pStyle w:val="Pamatteksts"/>
        <w:rPr>
          <w:b w:val="0"/>
          <w:szCs w:val="28"/>
        </w:rPr>
      </w:pPr>
    </w:p>
    <w:p w:rsidR="00AE2839" w:rsidRPr="00C306EA" w:rsidRDefault="00AE2839" w:rsidP="00870326">
      <w:pPr>
        <w:pStyle w:val="Pamatteksts"/>
        <w:jc w:val="left"/>
        <w:rPr>
          <w:szCs w:val="28"/>
        </w:rPr>
      </w:pPr>
      <w:r w:rsidRPr="00C306EA">
        <w:rPr>
          <w:szCs w:val="28"/>
        </w:rPr>
        <w:t xml:space="preserve">I </w:t>
      </w:r>
      <w:r>
        <w:rPr>
          <w:szCs w:val="28"/>
        </w:rPr>
        <w:t>Ministru P</w:t>
      </w:r>
      <w:r w:rsidRPr="00C306EA">
        <w:rPr>
          <w:szCs w:val="28"/>
        </w:rPr>
        <w:t>adomes sanāksmes darba kārtība</w:t>
      </w:r>
    </w:p>
    <w:p w:rsidR="00AE2839" w:rsidRPr="00C306EA" w:rsidRDefault="00AE2839" w:rsidP="00EA20DC">
      <w:pPr>
        <w:pStyle w:val="Pamatteksts"/>
        <w:ind w:left="720"/>
        <w:jc w:val="both"/>
        <w:rPr>
          <w:b w:val="0"/>
        </w:rPr>
      </w:pPr>
    </w:p>
    <w:p w:rsidR="00AE2839" w:rsidRPr="00C306EA" w:rsidRDefault="00AE2839" w:rsidP="000F5C97">
      <w:pPr>
        <w:pStyle w:val="Pamatteksts"/>
        <w:ind w:firstLine="720"/>
        <w:jc w:val="both"/>
        <w:rPr>
          <w:b w:val="0"/>
        </w:rPr>
      </w:pPr>
      <w:r w:rsidRPr="00C306EA">
        <w:rPr>
          <w:b w:val="0"/>
        </w:rPr>
        <w:t>2012.gada 26. un 27.novembrī notiks Eiropas Savienības (turpmāk - ES) Izglītības, jaunatnes, kultūras un sporta ministru padome, kurā tiks izskatīti šādi Kultūras ministrijas kompetencē esoši jautājumi.</w:t>
      </w:r>
    </w:p>
    <w:p w:rsidR="00AE2839" w:rsidRPr="00C306EA" w:rsidRDefault="00AE2839" w:rsidP="00EA20DC">
      <w:pPr>
        <w:pStyle w:val="Pamatteksts"/>
        <w:ind w:firstLine="360"/>
        <w:jc w:val="both"/>
        <w:rPr>
          <w:b w:val="0"/>
        </w:rPr>
      </w:pPr>
    </w:p>
    <w:p w:rsidR="00AE2839" w:rsidRPr="00C306EA" w:rsidRDefault="00AE2839" w:rsidP="00536648">
      <w:pPr>
        <w:pStyle w:val="Pamatteksts"/>
        <w:numPr>
          <w:ilvl w:val="0"/>
          <w:numId w:val="22"/>
        </w:numPr>
        <w:jc w:val="both"/>
        <w:rPr>
          <w:szCs w:val="28"/>
        </w:rPr>
      </w:pPr>
      <w:r w:rsidRPr="00C306EA">
        <w:rPr>
          <w:szCs w:val="28"/>
        </w:rPr>
        <w:t>Priekšlikums Eiropas Parlamenta un Padomes regulai, ar ko izveido programmu “Radošā Eiropa”</w:t>
      </w:r>
      <w:r>
        <w:rPr>
          <w:szCs w:val="28"/>
        </w:rPr>
        <w:t xml:space="preserve"> (Nr.</w:t>
      </w:r>
      <w:r>
        <w:rPr>
          <w:noProof/>
        </w:rPr>
        <w:t>2011/0370)</w:t>
      </w:r>
      <w:r w:rsidRPr="00C306EA">
        <w:rPr>
          <w:szCs w:val="28"/>
        </w:rPr>
        <w:t xml:space="preserve"> </w:t>
      </w:r>
      <w:r w:rsidRPr="00C306EA">
        <w:rPr>
          <w:b w:val="0"/>
          <w:szCs w:val="28"/>
        </w:rPr>
        <w:t>– daļēja vispārējā pieeja.</w:t>
      </w:r>
    </w:p>
    <w:p w:rsidR="00AE2839" w:rsidRPr="00C306EA" w:rsidRDefault="00AE2839" w:rsidP="00005936">
      <w:pPr>
        <w:pStyle w:val="Pamatteksts"/>
        <w:ind w:firstLine="709"/>
        <w:jc w:val="both"/>
        <w:rPr>
          <w:b w:val="0"/>
          <w:szCs w:val="28"/>
        </w:rPr>
      </w:pPr>
      <w:r w:rsidRPr="00C306EA">
        <w:rPr>
          <w:b w:val="0"/>
          <w:szCs w:val="28"/>
        </w:rPr>
        <w:t xml:space="preserve">Padomē plānots panākt daļēju vispārēju pieeju par </w:t>
      </w:r>
      <w:r>
        <w:rPr>
          <w:b w:val="0"/>
          <w:szCs w:val="28"/>
        </w:rPr>
        <w:t xml:space="preserve">Regulas priekšlikumu, tostarp, par </w:t>
      </w:r>
      <w:r w:rsidRPr="00C306EA">
        <w:rPr>
          <w:b w:val="0"/>
          <w:szCs w:val="28"/>
        </w:rPr>
        <w:t>jautājumiem, kuri saistīti a</w:t>
      </w:r>
      <w:r w:rsidRPr="00B31529">
        <w:rPr>
          <w:b w:val="0"/>
          <w:szCs w:val="28"/>
        </w:rPr>
        <w:t xml:space="preserve">r Garantija fonda izveidošanu kultūras un radošo projektu atbalstam </w:t>
      </w:r>
      <w:r w:rsidRPr="00C306EA">
        <w:rPr>
          <w:b w:val="0"/>
          <w:szCs w:val="28"/>
        </w:rPr>
        <w:t xml:space="preserve">(turpmāk – Garantiju fonds). Garantiju fonds ir daļa no priekšlikuma programmai „Radošā Eiropa”, kura izveidošanai un darbībai plānots atvēlēt aptuveni 200 miljonus EUR no kopējā programmas budžeta (kas ir 1,8 miljardi </w:t>
      </w:r>
      <w:smartTag w:uri="schemas-tilde-lv/tildestengine" w:element="currency2">
        <w:smartTagPr>
          <w:attr w:name="currency_text" w:val="EUR"/>
          <w:attr w:name="currency_value" w:val="1"/>
          <w:attr w:name="currency_key" w:val="EUR"/>
          <w:attr w:name="currency_id" w:val="16"/>
        </w:smartTagPr>
        <w:r w:rsidRPr="00C306EA">
          <w:rPr>
            <w:b w:val="0"/>
            <w:szCs w:val="28"/>
          </w:rPr>
          <w:t>EUR</w:t>
        </w:r>
      </w:smartTag>
      <w:r w:rsidRPr="00C306EA">
        <w:rPr>
          <w:b w:val="0"/>
          <w:szCs w:val="28"/>
        </w:rPr>
        <w:t xml:space="preserve">). Garantiju fonda mērķis ir veicināt radošo projektu kreditēšanu, palīdzot un apmācot finanšu sektoru izvērtēt radošo projektu specifikās iezīmes. Savukārt radošā nozare tiek mudināta meklēt jaunus attīstības virzienus, domājot par radošo projektu ekonomisko devumu un vēršoties subsīdiju vietā pēc aizdevumiem, kas pieejami ikvienam mazajam uzņēmumam. Garantiju fonds atradīsies Eiropas investīciju fonda paspārnē, kas sadarbībā ar Eiropas Komisiju nodrošinās plašu un visaptverošu informatīvo kampaņu par Garantiju fonda sniegtajām iespējām. </w:t>
      </w:r>
    </w:p>
    <w:p w:rsidR="00AE2839" w:rsidRPr="00C306EA" w:rsidRDefault="00AE2839" w:rsidP="00005936">
      <w:pPr>
        <w:pStyle w:val="Pamatteksts"/>
        <w:ind w:firstLine="709"/>
        <w:jc w:val="both"/>
        <w:rPr>
          <w:b w:val="0"/>
          <w:szCs w:val="28"/>
        </w:rPr>
      </w:pPr>
      <w:r w:rsidRPr="00C306EA">
        <w:rPr>
          <w:szCs w:val="28"/>
        </w:rPr>
        <w:t>Latvija kopumā atbalsta vienošanos par daļēju vispārēju pieeju</w:t>
      </w:r>
      <w:r>
        <w:rPr>
          <w:szCs w:val="28"/>
        </w:rPr>
        <w:t xml:space="preserve"> regulas priekšlikumam </w:t>
      </w:r>
      <w:r w:rsidRPr="00177B46">
        <w:rPr>
          <w:szCs w:val="28"/>
        </w:rPr>
        <w:t>un par Garantiju fonda izveides sadaļu</w:t>
      </w:r>
      <w:r>
        <w:rPr>
          <w:b w:val="0"/>
          <w:sz w:val="24"/>
        </w:rPr>
        <w:t>. J</w:t>
      </w:r>
      <w:r w:rsidRPr="00C306EA">
        <w:rPr>
          <w:b w:val="0"/>
          <w:szCs w:val="28"/>
        </w:rPr>
        <w:t xml:space="preserve">aunā finanšu instrumenta vispārīgais mērķis ir celt izpratni finanšu un kultūras sektoru vidū par radošo projektu devumu Eiropas ekonomikā un tautsaimniecībā kopumā, kā arī veicināt radošo projektu kreditēšanu, jo īpaši pēc krīzes laikā. Ar garantiju fonda sniegtajām iespējām tiks celta finanšu sektora kapacitāte un attīstītas nepieciešamās prasmes radošo projektu izvērtēšanā, kurā riska izvērtējumu nevar veikt tik standartizēti kā citās nozarēs. </w:t>
      </w:r>
    </w:p>
    <w:p w:rsidR="00AE2839" w:rsidRPr="00C306EA" w:rsidRDefault="00AE2839" w:rsidP="000F5C97">
      <w:pPr>
        <w:pStyle w:val="Pamatteksts"/>
        <w:ind w:firstLine="720"/>
        <w:jc w:val="both"/>
        <w:rPr>
          <w:b w:val="0"/>
          <w:szCs w:val="28"/>
        </w:rPr>
      </w:pPr>
    </w:p>
    <w:p w:rsidR="00AE2839" w:rsidRPr="00C306EA" w:rsidRDefault="00AE2839" w:rsidP="00EB6BFB">
      <w:pPr>
        <w:pStyle w:val="Pamatteksts"/>
        <w:numPr>
          <w:ilvl w:val="0"/>
          <w:numId w:val="22"/>
        </w:numPr>
        <w:jc w:val="both"/>
        <w:rPr>
          <w:szCs w:val="28"/>
        </w:rPr>
      </w:pPr>
      <w:r w:rsidRPr="00C306EA">
        <w:rPr>
          <w:szCs w:val="28"/>
        </w:rPr>
        <w:t xml:space="preserve">Priekšlikums Eiropas Parlamenta un Padomes lēmumam, ar ko nosaka Savienības rīcību iniciatīvai „Eiropas kultūras galvaspilsētas” no 2020.līdz 2033.gadam </w:t>
      </w:r>
      <w:r>
        <w:rPr>
          <w:szCs w:val="28"/>
        </w:rPr>
        <w:t>(Nr.</w:t>
      </w:r>
      <w:r>
        <w:rPr>
          <w:noProof/>
        </w:rPr>
        <w:t xml:space="preserve">15848/12) </w:t>
      </w:r>
      <w:r w:rsidRPr="00C306EA">
        <w:rPr>
          <w:b w:val="0"/>
          <w:szCs w:val="28"/>
        </w:rPr>
        <w:t xml:space="preserve">– progresa </w:t>
      </w:r>
      <w:smartTag w:uri="schemas-tilde-lv/tildestengine" w:element="veidnes">
        <w:smartTagPr>
          <w:attr w:name="id" w:val="-1"/>
          <w:attr w:name="baseform" w:val="ziņojums"/>
          <w:attr w:name="text" w:val="ziņojums"/>
        </w:smartTagPr>
        <w:r w:rsidRPr="00C306EA">
          <w:rPr>
            <w:b w:val="0"/>
            <w:szCs w:val="28"/>
          </w:rPr>
          <w:t>ziņojums</w:t>
        </w:r>
      </w:smartTag>
      <w:r w:rsidRPr="00C306EA">
        <w:rPr>
          <w:b w:val="0"/>
          <w:szCs w:val="28"/>
        </w:rPr>
        <w:t>.</w:t>
      </w:r>
      <w:r w:rsidRPr="00C306EA">
        <w:rPr>
          <w:szCs w:val="28"/>
        </w:rPr>
        <w:t xml:space="preserve"> </w:t>
      </w:r>
    </w:p>
    <w:p w:rsidR="00AE2839" w:rsidRDefault="00AE2839" w:rsidP="005064DC">
      <w:pPr>
        <w:pStyle w:val="Pamatteksts"/>
        <w:ind w:firstLine="709"/>
        <w:jc w:val="both"/>
        <w:rPr>
          <w:rStyle w:val="at1"/>
          <w:b w:val="0"/>
          <w:szCs w:val="28"/>
        </w:rPr>
      </w:pPr>
      <w:r w:rsidRPr="005064DC">
        <w:rPr>
          <w:b w:val="0"/>
          <w:szCs w:val="28"/>
        </w:rPr>
        <w:t>Padomē plānots pieņemt progresa ziņojumu par Eiropas Parlamenta un Padomes lēmuma priekšlikumu</w:t>
      </w:r>
      <w:r w:rsidRPr="00005936">
        <w:rPr>
          <w:b w:val="0"/>
          <w:szCs w:val="28"/>
        </w:rPr>
        <w:t>.</w:t>
      </w:r>
      <w:r>
        <w:rPr>
          <w:b w:val="0"/>
          <w:szCs w:val="28"/>
        </w:rPr>
        <w:t xml:space="preserve"> Priekšlikums paredz iniciatīvas</w:t>
      </w:r>
      <w:r w:rsidRPr="00C306EA">
        <w:rPr>
          <w:b w:val="0"/>
          <w:szCs w:val="28"/>
        </w:rPr>
        <w:t xml:space="preserve"> </w:t>
      </w:r>
      <w:r>
        <w:rPr>
          <w:b w:val="0"/>
          <w:szCs w:val="28"/>
        </w:rPr>
        <w:t>„Eiropas kultūras galvaspilsēta</w:t>
      </w:r>
      <w:r w:rsidRPr="00C306EA">
        <w:rPr>
          <w:b w:val="0"/>
          <w:szCs w:val="28"/>
        </w:rPr>
        <w:t xml:space="preserve">” </w:t>
      </w:r>
      <w:r>
        <w:rPr>
          <w:b w:val="0"/>
          <w:szCs w:val="28"/>
        </w:rPr>
        <w:t xml:space="preserve">turpināšanu </w:t>
      </w:r>
      <w:r w:rsidRPr="00C306EA">
        <w:rPr>
          <w:b w:val="0"/>
          <w:szCs w:val="28"/>
        </w:rPr>
        <w:t xml:space="preserve">pēc 2019.gada. </w:t>
      </w:r>
      <w:r>
        <w:rPr>
          <w:b w:val="0"/>
          <w:szCs w:val="28"/>
        </w:rPr>
        <w:t xml:space="preserve">Lēmuma </w:t>
      </w:r>
      <w:r w:rsidRPr="00C306EA">
        <w:rPr>
          <w:rStyle w:val="at1"/>
          <w:b w:val="0"/>
          <w:szCs w:val="28"/>
        </w:rPr>
        <w:t xml:space="preserve">priekšlikumā kopumā </w:t>
      </w:r>
      <w:r>
        <w:rPr>
          <w:rStyle w:val="at1"/>
          <w:b w:val="0"/>
          <w:szCs w:val="28"/>
        </w:rPr>
        <w:t>ir saglabātas pašreiz spēkā esošās Eiropas kultūras galvaspilsētas iniciatīvas</w:t>
      </w:r>
      <w:r w:rsidRPr="00C306EA">
        <w:rPr>
          <w:rStyle w:val="at1"/>
          <w:b w:val="0"/>
          <w:szCs w:val="28"/>
        </w:rPr>
        <w:t xml:space="preserve"> iezīmes un struktūra. Tajā ir ierosināts arī turpmāk piešķirt šo statusu </w:t>
      </w:r>
      <w:r w:rsidRPr="00C306EA">
        <w:rPr>
          <w:rStyle w:val="at1"/>
          <w:b w:val="0"/>
          <w:szCs w:val="28"/>
        </w:rPr>
        <w:lastRenderedPageBreak/>
        <w:t xml:space="preserve">saskaņā ar dalībvalstu rotācijas sistēmu. Kā jauninājums </w:t>
      </w:r>
      <w:r>
        <w:rPr>
          <w:rStyle w:val="at1"/>
          <w:b w:val="0"/>
          <w:szCs w:val="28"/>
        </w:rPr>
        <w:t xml:space="preserve">lēmuma </w:t>
      </w:r>
      <w:r w:rsidRPr="00C306EA">
        <w:rPr>
          <w:rStyle w:val="at1"/>
          <w:b w:val="0"/>
          <w:szCs w:val="28"/>
        </w:rPr>
        <w:t xml:space="preserve">priekšlikumā ir ierosināts šo statusu </w:t>
      </w:r>
      <w:r>
        <w:rPr>
          <w:rStyle w:val="at1"/>
          <w:b w:val="0"/>
          <w:szCs w:val="28"/>
        </w:rPr>
        <w:t xml:space="preserve">katru gadu </w:t>
      </w:r>
      <w:r w:rsidRPr="00C306EA">
        <w:rPr>
          <w:rStyle w:val="at1"/>
          <w:b w:val="0"/>
          <w:szCs w:val="28"/>
        </w:rPr>
        <w:t>piešķirt ne tikai divu dalībvalstu pilsētām, bet ļaut arī ES kandidātvalstīm vai potenciālajām kandidātvalstīm reizi trijos gados nominēt pilsētas Eiropas</w:t>
      </w:r>
      <w:r>
        <w:rPr>
          <w:rStyle w:val="at1"/>
          <w:b w:val="0"/>
          <w:szCs w:val="28"/>
        </w:rPr>
        <w:t xml:space="preserve"> kultūras galvaspilsētu titulam. Mainīti arī a</w:t>
      </w:r>
      <w:r w:rsidRPr="00C306EA">
        <w:rPr>
          <w:rStyle w:val="at1"/>
          <w:b w:val="0"/>
          <w:szCs w:val="28"/>
        </w:rPr>
        <w:t xml:space="preserve">tlases kritēriji ar mērķi uzlabot iesaistīto pilsētu vispārīgo atlasi un to uzraudzību. Vairāk uzmanības ir pievērsts iniciatīvas sviras efektam saistībā ar ilgtermiņa izaugsmes un pilsētu attīstības veicināšanu, kā arī pasākuma Eiropas dimensijai un kultūras un mākslinieciskā satura kvalitātei attiecīgajā gadā. </w:t>
      </w:r>
    </w:p>
    <w:p w:rsidR="00AE2839" w:rsidRPr="00AE2839" w:rsidRDefault="0040009A" w:rsidP="00D02682">
      <w:pPr>
        <w:pStyle w:val="Pamatteksts"/>
        <w:ind w:firstLine="709"/>
        <w:jc w:val="both"/>
        <w:rPr>
          <w:b w:val="0"/>
          <w:iCs/>
        </w:rPr>
      </w:pPr>
      <w:r w:rsidRPr="0040009A">
        <w:rPr>
          <w:b w:val="0"/>
        </w:rPr>
        <w:t xml:space="preserve">Latvija ir aktīvi iesaistījusies diskusijās, vēršot uzmanību uz līdzsvara trūkumu priekšlikumā, kas saistīts ar pārāk lielu kritēriju detalizācijas pakāpi un nacionālo ekspertu trūkumu Eiropas žūrijas sastāvā, salīdzinot ar šobrīd spēkā esošo Eiropas kultūras galvaspilsētas apstiprināšanas kārtību. Vienlaikus Latvija bija skeptiska attiecībā uz jauno kārtību, kas paredz Eiropas žūrijai tiesības nesniegt pozitīvu apstiprinājumu </w:t>
      </w:r>
      <w:proofErr w:type="spellStart"/>
      <w:r w:rsidRPr="0040009A">
        <w:rPr>
          <w:b w:val="0"/>
        </w:rPr>
        <w:t>kandidātpilsētai</w:t>
      </w:r>
      <w:proofErr w:type="spellEnd"/>
      <w:r w:rsidRPr="0040009A">
        <w:rPr>
          <w:b w:val="0"/>
        </w:rPr>
        <w:t xml:space="preserve">, ja tā neatbilst kritērijiem. Latvija aicināja ņemt vērā izvērstos kritērijus un pastiprināto </w:t>
      </w:r>
      <w:proofErr w:type="spellStart"/>
      <w:r w:rsidRPr="0040009A">
        <w:rPr>
          <w:b w:val="0"/>
        </w:rPr>
        <w:t>kandidātpilsētu</w:t>
      </w:r>
      <w:proofErr w:type="spellEnd"/>
      <w:r w:rsidRPr="0040009A">
        <w:rPr>
          <w:b w:val="0"/>
        </w:rPr>
        <w:t xml:space="preserve"> uzraudzības kārtību, </w:t>
      </w:r>
      <w:r w:rsidRPr="0040009A">
        <w:rPr>
          <w:b w:val="0"/>
          <w:iCs/>
        </w:rPr>
        <w:t xml:space="preserve">kuras mērķis ir sniegt pilsētām visu nepieciešamo atbalstu augstas kvalitātes programmas izstrādē. </w:t>
      </w:r>
    </w:p>
    <w:p w:rsidR="00AE2839" w:rsidRPr="00AE2839" w:rsidRDefault="0040009A" w:rsidP="00D02682">
      <w:pPr>
        <w:pStyle w:val="Pamatteksts"/>
        <w:ind w:firstLine="709"/>
        <w:jc w:val="both"/>
        <w:rPr>
          <w:b w:val="0"/>
          <w:bCs w:val="0"/>
          <w:iCs/>
        </w:rPr>
      </w:pPr>
      <w:r w:rsidRPr="0040009A">
        <w:rPr>
          <w:b w:val="0"/>
        </w:rPr>
        <w:t>Atsevišķa nacionālā pozīcija netiek gatavota. Sākotnējā nacionālā pozīcija par šo jautājumu apstiprināta 2012.gada 30.oktobrī. Tā saskaņota ar Ārlietu ministriju, Izglītības un zinātnes ministriju, Vides aizsardzības un reģionālās attīstības ministriju, Ekonomikas ministriju un Finanšu ministriju.</w:t>
      </w:r>
      <w:r w:rsidR="00AE2839">
        <w:rPr>
          <w:b w:val="0"/>
        </w:rPr>
        <w:t xml:space="preserve"> </w:t>
      </w:r>
    </w:p>
    <w:p w:rsidR="00AE2839" w:rsidRDefault="00AE2839" w:rsidP="006120E3">
      <w:pPr>
        <w:pStyle w:val="Pamatteksts"/>
        <w:ind w:firstLine="709"/>
        <w:jc w:val="both"/>
        <w:rPr>
          <w:b w:val="0"/>
          <w:bCs w:val="0"/>
          <w:iCs/>
        </w:rPr>
      </w:pPr>
      <w:r w:rsidRPr="006120E3">
        <w:rPr>
          <w:bCs w:val="0"/>
          <w:iCs/>
        </w:rPr>
        <w:t>Latvija pieņem zināšanai progresa ziņojumu par lēmuma priekšlikumu</w:t>
      </w:r>
      <w:r w:rsidRPr="006120E3">
        <w:rPr>
          <w:b w:val="0"/>
          <w:bCs w:val="0"/>
          <w:iCs/>
        </w:rPr>
        <w:t xml:space="preserve">. Detalizētas diskusijas par </w:t>
      </w:r>
      <w:r>
        <w:rPr>
          <w:b w:val="0"/>
          <w:bCs w:val="0"/>
          <w:iCs/>
        </w:rPr>
        <w:t>šo</w:t>
      </w:r>
      <w:r w:rsidRPr="006120E3">
        <w:rPr>
          <w:b w:val="0"/>
          <w:bCs w:val="0"/>
          <w:iCs/>
        </w:rPr>
        <w:t xml:space="preserve"> turpināsies Īrijas prezidentūras ES Padomē laikā.</w:t>
      </w:r>
    </w:p>
    <w:p w:rsidR="00AE2839" w:rsidRPr="006120E3" w:rsidRDefault="00AE2839" w:rsidP="006120E3">
      <w:pPr>
        <w:pStyle w:val="Pamatteksts"/>
        <w:ind w:firstLine="709"/>
        <w:jc w:val="both"/>
        <w:rPr>
          <w:b w:val="0"/>
          <w:bCs w:val="0"/>
          <w:iCs/>
        </w:rPr>
      </w:pPr>
    </w:p>
    <w:p w:rsidR="00AE2839" w:rsidRPr="00005936" w:rsidRDefault="00AE2839" w:rsidP="00536648">
      <w:pPr>
        <w:pStyle w:val="Pamatteksts"/>
        <w:numPr>
          <w:ilvl w:val="0"/>
          <w:numId w:val="22"/>
        </w:numPr>
        <w:jc w:val="both"/>
        <w:rPr>
          <w:szCs w:val="28"/>
        </w:rPr>
      </w:pPr>
      <w:r w:rsidRPr="00C306EA">
        <w:rPr>
          <w:szCs w:val="28"/>
        </w:rPr>
        <w:t>Priekšlikums Padomes secinājumiem</w:t>
      </w:r>
      <w:r>
        <w:rPr>
          <w:szCs w:val="28"/>
        </w:rPr>
        <w:t xml:space="preserve"> par kultūras pārvaldību (15849/12)</w:t>
      </w:r>
      <w:r w:rsidRPr="00C306EA">
        <w:rPr>
          <w:szCs w:val="28"/>
        </w:rPr>
        <w:t xml:space="preserve"> </w:t>
      </w:r>
      <w:r w:rsidRPr="00C306EA">
        <w:rPr>
          <w:b w:val="0"/>
          <w:szCs w:val="28"/>
        </w:rPr>
        <w:t>– pieņemšana.</w:t>
      </w:r>
    </w:p>
    <w:p w:rsidR="00AE2839" w:rsidRPr="00005936" w:rsidRDefault="00AE2839" w:rsidP="00005936">
      <w:pPr>
        <w:pStyle w:val="Sarakstarindkopa"/>
        <w:ind w:left="0" w:firstLine="709"/>
        <w:jc w:val="both"/>
        <w:rPr>
          <w:lang w:val="lv-LV"/>
        </w:rPr>
      </w:pPr>
      <w:r w:rsidRPr="005064DC">
        <w:rPr>
          <w:szCs w:val="28"/>
          <w:lang w:val="lv-LV"/>
        </w:rPr>
        <w:t xml:space="preserve">Padomē plānots pieņemt Padomes secinājumus. </w:t>
      </w:r>
      <w:r w:rsidRPr="005064DC">
        <w:rPr>
          <w:lang w:val="lv-LV"/>
        </w:rPr>
        <w:t>Secinājumu</w:t>
      </w:r>
      <w:r w:rsidRPr="00005936">
        <w:rPr>
          <w:lang w:val="lv-LV"/>
        </w:rPr>
        <w:t xml:space="preserve"> projekta mērķis ir veicināt uz pierādījumiem balstītas kultūras politikas izstrādi un uzsvērt starpnozaru sadarbības lomu kultūras politikas attīstībā. </w:t>
      </w:r>
    </w:p>
    <w:p w:rsidR="00AE2839" w:rsidRPr="00005936" w:rsidRDefault="00AE2839" w:rsidP="00005936">
      <w:pPr>
        <w:pStyle w:val="Sarakstarindkopa"/>
        <w:ind w:left="0" w:firstLine="709"/>
        <w:jc w:val="both"/>
        <w:rPr>
          <w:bCs/>
          <w:lang w:val="lv-LV"/>
        </w:rPr>
      </w:pPr>
      <w:r w:rsidRPr="00005936">
        <w:rPr>
          <w:bCs/>
          <w:lang w:val="lv-LV"/>
        </w:rPr>
        <w:t xml:space="preserve">Dalībvalstis un Eiropas Komisija savu kompetenču ietvaros aicinātas uzlabot kultūras pārvaldību, izmantojot divas saskaņotas pieejas: veicināt uz pierādījumiem balstītas kultūras politikas izstrādi un saikņu stiprināšanu starp kultūru, ekonomiku, izglītību, pētniecību un inovāciju, kā arī veicināt sinerģijas un attīstīt integrētas stratēģijas, starp dažādām nozarēm un starp dažādiem pārvaldības līmeņiem, ar mērķi panākt </w:t>
      </w:r>
      <w:proofErr w:type="spellStart"/>
      <w:r w:rsidRPr="00005936">
        <w:rPr>
          <w:bCs/>
          <w:lang w:val="lv-LV"/>
        </w:rPr>
        <w:t>holistiskāku</w:t>
      </w:r>
      <w:proofErr w:type="spellEnd"/>
      <w:r w:rsidRPr="00005936">
        <w:rPr>
          <w:bCs/>
          <w:lang w:val="lv-LV"/>
        </w:rPr>
        <w:t xml:space="preserve"> pieeju kultūrai.</w:t>
      </w:r>
    </w:p>
    <w:p w:rsidR="00AE2839" w:rsidRPr="00005936" w:rsidRDefault="00AE2839" w:rsidP="00005936">
      <w:pPr>
        <w:pStyle w:val="Sarakstarindkopa"/>
        <w:ind w:left="0" w:firstLine="709"/>
        <w:jc w:val="both"/>
        <w:rPr>
          <w:b/>
          <w:lang w:val="lv-LV"/>
        </w:rPr>
      </w:pPr>
      <w:r w:rsidRPr="00005936">
        <w:rPr>
          <w:b/>
          <w:bCs/>
          <w:lang w:val="lv-LV"/>
        </w:rPr>
        <w:t>Latvija atbalsta Padomes secinājumu pieņemšanu</w:t>
      </w:r>
      <w:r w:rsidRPr="00005936">
        <w:rPr>
          <w:bCs/>
          <w:lang w:val="lv-LV"/>
        </w:rPr>
        <w:t xml:space="preserve">. </w:t>
      </w:r>
      <w:r w:rsidRPr="00005936">
        <w:rPr>
          <w:lang w:val="lv-LV"/>
        </w:rPr>
        <w:t>Latvija uzskata, ka gan ES, gan dalībvalstu līmenī ir nepieciešams pieturēties pie vienotas kultūras definīcijas un datu vākšanas metodoloģijas, lai atvieglotu kultūras statistikas datu apkopšanu un to salīdzināmību, kā arī veicinātu datu uzticamību un izmantošanu kultūras ietekmes noteikšanā, uzlabojot politikas veidošanu gan ES, gan dalībvalstu</w:t>
      </w:r>
      <w:r w:rsidRPr="00005936">
        <w:rPr>
          <w:b/>
          <w:lang w:val="lv-LV"/>
        </w:rPr>
        <w:t xml:space="preserve"> </w:t>
      </w:r>
      <w:r w:rsidRPr="00005936">
        <w:rPr>
          <w:lang w:val="lv-LV"/>
        </w:rPr>
        <w:t>līmenī.</w:t>
      </w:r>
      <w:r w:rsidRPr="00005936">
        <w:rPr>
          <w:b/>
          <w:lang w:val="lv-LV"/>
        </w:rPr>
        <w:t xml:space="preserve"> </w:t>
      </w:r>
    </w:p>
    <w:p w:rsidR="00AE2839" w:rsidRPr="00C306EA" w:rsidRDefault="00AE2839" w:rsidP="009C5635">
      <w:pPr>
        <w:pStyle w:val="Pamatteksts"/>
        <w:jc w:val="both"/>
        <w:rPr>
          <w:szCs w:val="28"/>
        </w:rPr>
      </w:pPr>
    </w:p>
    <w:p w:rsidR="00AE2839" w:rsidRPr="00C306EA" w:rsidRDefault="00AE2839" w:rsidP="00536648">
      <w:pPr>
        <w:pStyle w:val="Pamatteksts"/>
        <w:numPr>
          <w:ilvl w:val="0"/>
          <w:numId w:val="22"/>
        </w:numPr>
        <w:jc w:val="both"/>
        <w:rPr>
          <w:szCs w:val="28"/>
        </w:rPr>
      </w:pPr>
      <w:r w:rsidRPr="00C306EA">
        <w:rPr>
          <w:szCs w:val="28"/>
        </w:rPr>
        <w:lastRenderedPageBreak/>
        <w:t>Priekšlikums Padomes secinājumiem par Eiropas stratēģiju, kā uzlabot internetu bērniem</w:t>
      </w:r>
      <w:r>
        <w:rPr>
          <w:szCs w:val="28"/>
        </w:rPr>
        <w:t xml:space="preserve"> (Nr.</w:t>
      </w:r>
      <w:r w:rsidRPr="00177B46">
        <w:rPr>
          <w:noProof/>
        </w:rPr>
        <w:t xml:space="preserve"> </w:t>
      </w:r>
      <w:r>
        <w:rPr>
          <w:noProof/>
        </w:rPr>
        <w:t>15850/12)</w:t>
      </w:r>
      <w:r w:rsidRPr="00C306EA">
        <w:rPr>
          <w:szCs w:val="28"/>
        </w:rPr>
        <w:t xml:space="preserve"> </w:t>
      </w:r>
      <w:r w:rsidRPr="00C306EA">
        <w:rPr>
          <w:b w:val="0"/>
          <w:szCs w:val="28"/>
        </w:rPr>
        <w:t>– pieņemšana.</w:t>
      </w:r>
      <w:r w:rsidRPr="00C306EA">
        <w:rPr>
          <w:szCs w:val="28"/>
        </w:rPr>
        <w:t xml:space="preserve"> </w:t>
      </w:r>
    </w:p>
    <w:p w:rsidR="00AE2839" w:rsidRPr="00C306EA" w:rsidRDefault="00AE2839" w:rsidP="00005936">
      <w:pPr>
        <w:autoSpaceDE w:val="0"/>
        <w:autoSpaceDN w:val="0"/>
        <w:adjustRightInd w:val="0"/>
        <w:ind w:firstLine="709"/>
        <w:jc w:val="both"/>
        <w:rPr>
          <w:rFonts w:ascii="TimesNewRoman" w:hAnsi="TimesNewRoman" w:cs="TimesNewRoman"/>
          <w:lang w:val="lv-LV" w:eastAsia="lv-LV"/>
        </w:rPr>
      </w:pPr>
      <w:r w:rsidRPr="00C306EA">
        <w:rPr>
          <w:lang w:val="lv-LV"/>
        </w:rPr>
        <w:t>Padomē plānots pieņemt Padom</w:t>
      </w:r>
      <w:r>
        <w:rPr>
          <w:lang w:val="lv-LV"/>
        </w:rPr>
        <w:t>es secinājumus. Balstoties uz Eiropas Komisijas</w:t>
      </w:r>
      <w:r w:rsidRPr="00C306EA">
        <w:rPr>
          <w:lang w:val="lv-LV"/>
        </w:rPr>
        <w:t xml:space="preserve"> paziņojumu „Eiropas stratēģija, kā uzlabot internetu bērniem”, Kipras prezidentūra sagatavojusi Padomes secinājumu projektu, kurā atbalstīti </w:t>
      </w:r>
      <w:r>
        <w:rPr>
          <w:lang w:val="lv-LV"/>
        </w:rPr>
        <w:t>stratēģijas</w:t>
      </w:r>
      <w:r w:rsidRPr="00C306EA">
        <w:rPr>
          <w:lang w:val="lv-LV"/>
        </w:rPr>
        <w:t xml:space="preserve"> mērķi interneta uzlabošanā - atbalstīt jauniešiem un bērniem paredzētā kvalitatīva tiešsaistes satura izveidi, </w:t>
      </w:r>
      <w:r w:rsidRPr="00C306EA">
        <w:rPr>
          <w:rFonts w:ascii="TimesNewRoman" w:hAnsi="TimesNewRoman" w:cs="TimesNewRoman"/>
          <w:lang w:val="lv-LV" w:eastAsia="lv-LV"/>
        </w:rPr>
        <w:t xml:space="preserve">radīt </w:t>
      </w:r>
      <w:r w:rsidRPr="00C306EA">
        <w:rPr>
          <w:lang w:val="lv-LV"/>
        </w:rPr>
        <w:t>drošu tiešsaistes vidi bērniem, apkarot seksuālu vardarbību pret bērniem.</w:t>
      </w:r>
    </w:p>
    <w:p w:rsidR="00AE2839" w:rsidRDefault="00AE2839" w:rsidP="00005936">
      <w:pPr>
        <w:ind w:firstLine="709"/>
        <w:jc w:val="both"/>
        <w:rPr>
          <w:szCs w:val="28"/>
          <w:lang w:val="lv-LV"/>
        </w:rPr>
      </w:pPr>
      <w:r w:rsidRPr="00C306EA">
        <w:rPr>
          <w:lang w:val="lv-LV"/>
        </w:rPr>
        <w:t>Secinājumu projektā dalībvalstis, Eiropas Komisija un nozare katra savā atbildības jomā aicinātas veikt darbības divās galvenajās jomās</w:t>
      </w:r>
      <w:r w:rsidRPr="00C306EA">
        <w:rPr>
          <w:szCs w:val="28"/>
          <w:lang w:val="lv-LV"/>
        </w:rPr>
        <w:t xml:space="preserve"> - veicināt kvalitatīva tiešsaistes satura bērniem veidošanu un izplatīšanu, kā arī stiprināt apziņu par tiešsaistes lietošanu un veicināt plašāku tiešsaistes iespēju izmantošanu.</w:t>
      </w:r>
    </w:p>
    <w:p w:rsidR="00AE2839" w:rsidRPr="00B31529" w:rsidRDefault="00AE2839" w:rsidP="00005936">
      <w:pPr>
        <w:ind w:firstLine="709"/>
        <w:jc w:val="both"/>
        <w:rPr>
          <w:lang w:val="lv-LV"/>
        </w:rPr>
      </w:pPr>
      <w:r w:rsidRPr="00005936">
        <w:rPr>
          <w:b/>
          <w:szCs w:val="28"/>
          <w:lang w:val="lv-LV"/>
        </w:rPr>
        <w:t>Latvija atbalsta Padomes secinājumu pieņemšanu.</w:t>
      </w:r>
      <w:r w:rsidRPr="00005936">
        <w:rPr>
          <w:szCs w:val="28"/>
          <w:lang w:val="lv-LV"/>
        </w:rPr>
        <w:t xml:space="preserve"> </w:t>
      </w:r>
      <w:r w:rsidRPr="00B31529">
        <w:rPr>
          <w:color w:val="000000"/>
          <w:szCs w:val="28"/>
          <w:lang w:val="lv-LV" w:eastAsia="lv-LV"/>
        </w:rPr>
        <w:t>Secinājumos aktualizētie jautājumi ir būtiski gan Eiropas Savienībā kopumā, gan arī Latvijā, jo interneta drošības riska situācijām ir tendence pieaugt. Tāpēc jo īpaši ir atbalstāma secinājumos uzsvērtā visu iesaistīto pušu (tai skaitā interneta industrijas, valsts institūciju un nevalstisko organizāciju, skolotāju, vecāku u.c.) loma bērniem drošāka un radošāka interneta nodrošināšanā.</w:t>
      </w:r>
    </w:p>
    <w:p w:rsidR="00AE2839" w:rsidRPr="00C306EA" w:rsidRDefault="00AE2839" w:rsidP="00FA184B">
      <w:pPr>
        <w:pStyle w:val="Pamatteksts"/>
        <w:ind w:left="720"/>
        <w:jc w:val="both"/>
        <w:rPr>
          <w:szCs w:val="28"/>
        </w:rPr>
      </w:pPr>
    </w:p>
    <w:p w:rsidR="00AE2839" w:rsidRPr="00503323" w:rsidRDefault="00AE2839" w:rsidP="00503323">
      <w:pPr>
        <w:pStyle w:val="Pamatteksts"/>
        <w:numPr>
          <w:ilvl w:val="0"/>
          <w:numId w:val="22"/>
        </w:numPr>
        <w:jc w:val="both"/>
        <w:rPr>
          <w:color w:val="000000"/>
        </w:rPr>
      </w:pPr>
      <w:r w:rsidRPr="00C306EA">
        <w:rPr>
          <w:color w:val="000000"/>
        </w:rPr>
        <w:t>"Internets: labāka un drošāka vieta bērniem"</w:t>
      </w:r>
      <w:r>
        <w:rPr>
          <w:color w:val="000000"/>
        </w:rPr>
        <w:t>(nr.</w:t>
      </w:r>
      <w:r w:rsidRPr="00503323">
        <w:rPr>
          <w:color w:val="000000"/>
        </w:rPr>
        <w:t>15846/12</w:t>
      </w:r>
      <w:r>
        <w:rPr>
          <w:color w:val="000000"/>
        </w:rPr>
        <w:t xml:space="preserve">) </w:t>
      </w:r>
      <w:r w:rsidRPr="00503323">
        <w:rPr>
          <w:b w:val="0"/>
          <w:szCs w:val="28"/>
        </w:rPr>
        <w:t>- politikas debates.</w:t>
      </w:r>
      <w:r w:rsidRPr="00503323">
        <w:rPr>
          <w:szCs w:val="28"/>
        </w:rPr>
        <w:t xml:space="preserve"> </w:t>
      </w:r>
    </w:p>
    <w:p w:rsidR="00AE2839" w:rsidRPr="00C306EA" w:rsidRDefault="00AE2839" w:rsidP="00005936">
      <w:pPr>
        <w:autoSpaceDE w:val="0"/>
        <w:autoSpaceDN w:val="0"/>
        <w:adjustRightInd w:val="0"/>
        <w:ind w:firstLine="709"/>
        <w:jc w:val="both"/>
        <w:rPr>
          <w:color w:val="000000"/>
          <w:lang w:val="lv-LV"/>
        </w:rPr>
      </w:pPr>
      <w:r w:rsidRPr="00C306EA">
        <w:rPr>
          <w:color w:val="000000"/>
          <w:lang w:val="lv-LV"/>
        </w:rPr>
        <w:t xml:space="preserve">Kipras prezidentūras sagatavotajā diskusiju dokumentā secināts, ka bērni internetu lieto aizvien intensīvāk un jaunākā vecumā, ņemot vērā jaunu tehnoloģiju ienākšanu tirgū. IKT nozare jau ir ieviesusi dažādus pašregulācijas pasākumus ES līmenī, lai padarītu internetu draudzīgu bērniem. Tomēr šajā jautājumā dažādās valstīs situācija ir atšķirīga. Šī iemesla dēļ ir tapusi visaptveroša Eiropas stratēģija labākam internetam bērniem. Gan politikas veidotāji, gan IKT nozares pārstāvji ir vienisprātis, ka bērniem jāļauj brīvība interneta vidē, vienlaikus pasargājot bērnus no kaitējuma. Lai šo mērķi sasniegtu, nepieciešama visu iesaistīto pušu sadarbība. Tiek diskutēts par dažādiem bērnu drošības pasākumiem (informācijas publiskošanas ierobežojumi, vecāku kontroles rīki u.c.). Tāpat jāņem vērā straujās izmaiņās interneta tehnoloģijās, kas ieviestos pasākumus var ātri vien padarīt neefektīvus. Šajā kontekstā ir svarīgi definēt valsts lomu efektīvas sadarbības ar vadošajiem </w:t>
      </w:r>
      <w:r>
        <w:rPr>
          <w:color w:val="000000"/>
          <w:lang w:val="lv-LV"/>
        </w:rPr>
        <w:t xml:space="preserve">nozares pārstāvjiem veidošanā. </w:t>
      </w:r>
    </w:p>
    <w:p w:rsidR="00AE2839" w:rsidRPr="00C306EA" w:rsidRDefault="00AE2839" w:rsidP="00005936">
      <w:pPr>
        <w:autoSpaceDE w:val="0"/>
        <w:autoSpaceDN w:val="0"/>
        <w:adjustRightInd w:val="0"/>
        <w:ind w:firstLine="709"/>
        <w:jc w:val="both"/>
        <w:rPr>
          <w:color w:val="000000"/>
          <w:lang w:val="lv-LV"/>
        </w:rPr>
      </w:pPr>
      <w:r w:rsidRPr="00C306EA">
        <w:rPr>
          <w:color w:val="000000"/>
          <w:lang w:val="lv-LV"/>
        </w:rPr>
        <w:t xml:space="preserve">Ministri tiek aicināti izteikt viedokļus </w:t>
      </w:r>
      <w:r w:rsidRPr="00475C64">
        <w:rPr>
          <w:b/>
          <w:color w:val="000000"/>
          <w:lang w:val="lv-LV"/>
        </w:rPr>
        <w:t>par šādiem jautājumiem</w:t>
      </w:r>
      <w:r w:rsidRPr="00C306EA">
        <w:rPr>
          <w:color w:val="000000"/>
          <w:lang w:val="lv-LV"/>
        </w:rPr>
        <w:t>:</w:t>
      </w:r>
    </w:p>
    <w:p w:rsidR="00AE2839" w:rsidRPr="00C306EA" w:rsidRDefault="00AE2839" w:rsidP="005064DC">
      <w:pPr>
        <w:pStyle w:val="Sarakstarindkopa"/>
        <w:autoSpaceDE w:val="0"/>
        <w:autoSpaceDN w:val="0"/>
        <w:adjustRightInd w:val="0"/>
        <w:ind w:left="0"/>
        <w:jc w:val="both"/>
        <w:rPr>
          <w:color w:val="000000"/>
          <w:lang w:val="lv-LV"/>
        </w:rPr>
      </w:pPr>
      <w:r w:rsidRPr="00C306EA">
        <w:rPr>
          <w:color w:val="000000"/>
          <w:lang w:val="lv-LV"/>
        </w:rPr>
        <w:t>1) Kā vislabāk valdības varētu sadarboties ar industriju, lai attīstītu savus produktus un pakalpojumus tādā veidā, lai tie gan būtu kā iespēja bērniem, gan arī aizsargātu bērnus? Cik pārliecināti esat par to, ka industrija spēs to nodrošināt?</w:t>
      </w:r>
    </w:p>
    <w:p w:rsidR="00AE2839" w:rsidRPr="00C306EA" w:rsidRDefault="00AE2839" w:rsidP="005064DC">
      <w:pPr>
        <w:pStyle w:val="Sarakstarindkopa"/>
        <w:autoSpaceDE w:val="0"/>
        <w:autoSpaceDN w:val="0"/>
        <w:adjustRightInd w:val="0"/>
        <w:ind w:left="0"/>
        <w:jc w:val="both"/>
        <w:rPr>
          <w:color w:val="000000"/>
          <w:lang w:val="lv-LV"/>
        </w:rPr>
      </w:pPr>
      <w:r w:rsidRPr="00C306EA">
        <w:rPr>
          <w:color w:val="000000"/>
          <w:lang w:val="lv-LV"/>
        </w:rPr>
        <w:t>2) Kādā mērā un kā šīs nacionālās iniciatīvas varētu tikt koordinētas, lai stimulētu vienotu digitālo tirgu, kurš nodrošinātu iespējas bērniem internetā?</w:t>
      </w:r>
    </w:p>
    <w:p w:rsidR="00AE2839" w:rsidRPr="00B31529" w:rsidRDefault="00AE2839" w:rsidP="00B31529">
      <w:pPr>
        <w:autoSpaceDE w:val="0"/>
        <w:autoSpaceDN w:val="0"/>
        <w:adjustRightInd w:val="0"/>
        <w:ind w:firstLine="720"/>
        <w:jc w:val="both"/>
        <w:rPr>
          <w:color w:val="000000"/>
          <w:lang w:val="lv-LV"/>
        </w:rPr>
      </w:pPr>
      <w:r w:rsidRPr="00475C64">
        <w:rPr>
          <w:b/>
          <w:color w:val="000000"/>
          <w:lang w:val="lv-LV"/>
        </w:rPr>
        <w:lastRenderedPageBreak/>
        <w:t>Latvijas nostāja</w:t>
      </w:r>
      <w:r>
        <w:rPr>
          <w:color w:val="000000"/>
          <w:lang w:val="lv-LV"/>
        </w:rPr>
        <w:t xml:space="preserve"> ir tāda, ka v</w:t>
      </w:r>
      <w:r w:rsidRPr="00B31529">
        <w:rPr>
          <w:color w:val="000000"/>
          <w:lang w:val="lv-LV"/>
        </w:rPr>
        <w:t>iens no veidiem, kā veicināt</w:t>
      </w:r>
      <w:r>
        <w:rPr>
          <w:color w:val="000000"/>
          <w:lang w:val="lv-LV"/>
        </w:rPr>
        <w:t>, ka</w:t>
      </w:r>
      <w:r w:rsidRPr="00B31529">
        <w:rPr>
          <w:color w:val="000000"/>
          <w:lang w:val="lv-LV"/>
        </w:rPr>
        <w:t xml:space="preserve"> nozares pārstāvji ņem vērā bērnu intereses, veidojot dažādus interneta produktus un pakalpojumus, ir brīvprātīgas novērtēšanas (auditēšanas) sistēmas ieviešana. Vērtēšanā būtu iesaistīti valsts institūciju pārstāvji, taču galveno lomu uzņemtos uzņēmēji. Analoģija šeit varētu būt ar to, kā darbojas komersantu izvērtēšana Ģimenei draudzīga komersanta statusam. Šajā gadījumā sadarbībā ar nozares pārstāvjiem varētu tikt izstrādāti kritēriji, pēc kuriem tiek vērtēta attiecīgu komersantu darbība, izstrādājot savus produktus vai pakalpojumus digitālo tehnoloģiju un interneta jomā.</w:t>
      </w:r>
    </w:p>
    <w:p w:rsidR="00AE2839" w:rsidRDefault="00AE2839" w:rsidP="00B31529">
      <w:pPr>
        <w:spacing w:before="100" w:beforeAutospacing="1" w:after="100" w:afterAutospacing="1"/>
        <w:jc w:val="both"/>
        <w:rPr>
          <w:color w:val="000000"/>
          <w:lang w:val="lv-LV"/>
        </w:rPr>
      </w:pPr>
      <w:r w:rsidRPr="00B31529">
        <w:rPr>
          <w:color w:val="000000"/>
          <w:lang w:val="lv-LV"/>
        </w:rPr>
        <w:t xml:space="preserve">Jau šobrīd Latvijas valsts institūcijām ir laba sadarbība ar nozares pārstāvjiem Drošāka interneta projekta ietvaros, ko īsteno Latvijas Interneta asociācija (Drošāka interneta centrs). Kā jaunākais projekts jāmin </w:t>
      </w:r>
      <w:r>
        <w:rPr>
          <w:color w:val="000000"/>
          <w:lang w:val="lv-LV"/>
        </w:rPr>
        <w:t xml:space="preserve">asociācijas </w:t>
      </w:r>
      <w:r w:rsidRPr="00B31529">
        <w:rPr>
          <w:color w:val="000000"/>
          <w:lang w:val="lv-LV"/>
        </w:rPr>
        <w:t>sadarbībā ar CERT.LV (IT drošības incidentu novēršanas institūcija) izveidotā kvalitātes zīme „Atbildīgs interneta pakalpojumu sniedzējs”, kur viens no priekšnoteikumiem tās saņemšanai ir sadarbība ar Drošāka interneta centru</w:t>
      </w:r>
      <w:r w:rsidRPr="00B31529">
        <w:rPr>
          <w:rFonts w:cs="Calibri"/>
          <w:lang w:val="lv-LV"/>
        </w:rPr>
        <w:t xml:space="preserve">, lai nodrošinātu iespējami ātru nelegālā satura izņemšanu no publiskas aprites internetā, kā arī pēc klientu pieprasījuma nodrošināt bezmaksas interneta satura filtru uzstādīšanu. Šobrīd kvalitātes zīmi saņēmuši astoņi interneta pakalpojumu sniedzēji. Uzskatām, ka līdzīgas iniciatīvas jāturpina, turklāt pēc iespējas brīvprātīgā veidā un radot abpusējus ieguvumus, t.sk. arī nozares pārstāvjiem. </w:t>
      </w:r>
    </w:p>
    <w:p w:rsidR="00AE2839" w:rsidRPr="00C306EA" w:rsidRDefault="00AE2839" w:rsidP="00B31529">
      <w:pPr>
        <w:spacing w:before="100" w:beforeAutospacing="1" w:after="100" w:afterAutospacing="1"/>
        <w:ind w:firstLine="360"/>
        <w:jc w:val="both"/>
        <w:rPr>
          <w:color w:val="000000"/>
          <w:lang w:val="lv-LV"/>
        </w:rPr>
      </w:pPr>
      <w:r>
        <w:rPr>
          <w:color w:val="000000"/>
          <w:lang w:val="lv-LV"/>
        </w:rPr>
        <w:t xml:space="preserve">Savukārt, </w:t>
      </w:r>
      <w:r w:rsidRPr="00C306EA">
        <w:rPr>
          <w:color w:val="000000"/>
          <w:lang w:val="lv-LV"/>
        </w:rPr>
        <w:t>koordinējošais mehānisms varētu notikt ar attiecīgas koordinējošas valsts līmeņa darba grupas iz</w:t>
      </w:r>
      <w:r>
        <w:rPr>
          <w:color w:val="000000"/>
          <w:lang w:val="lv-LV"/>
        </w:rPr>
        <w:t>veidošanu (analoģiski, kāda ir Ģ</w:t>
      </w:r>
      <w:r w:rsidRPr="00C306EA">
        <w:rPr>
          <w:color w:val="000000"/>
          <w:lang w:val="lv-LV"/>
        </w:rPr>
        <w:t xml:space="preserve">imenei draudzīgā komersanta vērtēšanas komisija), kurā darbotos gan privātā sektora, gan valsts institūciju pārstāvji. Darba grupa koordinētu vienotu kritēriju izstrādi, atbilstoši kuriem komersantiem būtu jādarbojas. </w:t>
      </w:r>
    </w:p>
    <w:p w:rsidR="00AE2839" w:rsidRPr="00C306EA" w:rsidRDefault="00AE2839" w:rsidP="00005936">
      <w:pPr>
        <w:pStyle w:val="Pamatteksts"/>
        <w:ind w:left="720" w:firstLine="567"/>
        <w:jc w:val="both"/>
        <w:rPr>
          <w:szCs w:val="28"/>
        </w:rPr>
      </w:pPr>
    </w:p>
    <w:p w:rsidR="00AE2839" w:rsidRPr="00C306EA" w:rsidRDefault="00AE2839" w:rsidP="00E033CA">
      <w:pPr>
        <w:pStyle w:val="Sarakstarindkopa"/>
        <w:numPr>
          <w:ilvl w:val="0"/>
          <w:numId w:val="22"/>
        </w:numPr>
        <w:jc w:val="both"/>
        <w:rPr>
          <w:szCs w:val="28"/>
          <w:lang w:val="lv-LV"/>
        </w:rPr>
      </w:pPr>
      <w:r w:rsidRPr="00C306EA">
        <w:rPr>
          <w:szCs w:val="28"/>
          <w:lang w:val="lv-LV"/>
        </w:rPr>
        <w:t>Sadaļā „Citi jautājumi” dalībvalstis tiks informētas par šādiem jautājumiem:</w:t>
      </w:r>
      <w:r w:rsidRPr="00C306EA">
        <w:rPr>
          <w:b/>
          <w:lang w:val="lv-LV"/>
        </w:rPr>
        <w:t xml:space="preserve"> </w:t>
      </w:r>
    </w:p>
    <w:p w:rsidR="00AE2839" w:rsidRPr="00C306EA" w:rsidRDefault="00AE2839" w:rsidP="00D55DBE">
      <w:pPr>
        <w:pStyle w:val="Sarakstarindkopa"/>
        <w:numPr>
          <w:ilvl w:val="0"/>
          <w:numId w:val="18"/>
        </w:numPr>
        <w:jc w:val="both"/>
        <w:rPr>
          <w:i/>
          <w:szCs w:val="28"/>
          <w:lang w:val="lv-LV"/>
        </w:rPr>
      </w:pPr>
      <w:r w:rsidRPr="00C306EA">
        <w:rPr>
          <w:lang w:val="lv-LV"/>
        </w:rPr>
        <w:t>priekšlikums regulai, ar ko izveido programmu „Eiropa pilsoņiem” laikposmam no 2014. līdz 2020.gadam</w:t>
      </w:r>
      <w:r w:rsidRPr="00C306EA">
        <w:rPr>
          <w:bCs/>
          <w:szCs w:val="28"/>
          <w:lang w:val="lv-LV"/>
        </w:rPr>
        <w:t>,</w:t>
      </w:r>
    </w:p>
    <w:p w:rsidR="00AE2839" w:rsidRPr="00C306EA" w:rsidRDefault="00AE2839" w:rsidP="00536648">
      <w:pPr>
        <w:pStyle w:val="Sarakstarindkopa"/>
        <w:ind w:left="1713"/>
        <w:jc w:val="both"/>
        <w:rPr>
          <w:i/>
          <w:szCs w:val="28"/>
          <w:lang w:val="lv-LV"/>
        </w:rPr>
      </w:pPr>
      <w:r w:rsidRPr="00C306EA">
        <w:rPr>
          <w:i/>
          <w:szCs w:val="28"/>
          <w:lang w:val="lv-LV"/>
        </w:rPr>
        <w:t>Kipras prezidentūras informācija;</w:t>
      </w:r>
    </w:p>
    <w:p w:rsidR="00AE2839" w:rsidRPr="00C306EA" w:rsidRDefault="00AE2839" w:rsidP="00D55DBE">
      <w:pPr>
        <w:pStyle w:val="Sarakstarindkopa"/>
        <w:numPr>
          <w:ilvl w:val="0"/>
          <w:numId w:val="18"/>
        </w:numPr>
        <w:jc w:val="both"/>
        <w:rPr>
          <w:szCs w:val="28"/>
          <w:lang w:val="lv-LV"/>
        </w:rPr>
      </w:pPr>
      <w:r w:rsidRPr="00C306EA">
        <w:rPr>
          <w:szCs w:val="28"/>
          <w:lang w:val="lv-LV"/>
        </w:rPr>
        <w:t>nākamās prezidentvalsts darba programma,</w:t>
      </w:r>
    </w:p>
    <w:p w:rsidR="00AE2839" w:rsidRPr="00C306EA" w:rsidRDefault="00AE2839" w:rsidP="00AE0DEE">
      <w:pPr>
        <w:pStyle w:val="Sarakstarindkopa"/>
        <w:ind w:left="1713"/>
        <w:jc w:val="both"/>
        <w:rPr>
          <w:szCs w:val="28"/>
          <w:lang w:val="lv-LV"/>
        </w:rPr>
      </w:pPr>
      <w:r w:rsidRPr="00C306EA">
        <w:rPr>
          <w:i/>
          <w:szCs w:val="28"/>
          <w:lang w:val="lv-LV"/>
        </w:rPr>
        <w:t>Īrijas delegācijas informācija</w:t>
      </w:r>
      <w:r w:rsidRPr="00C306EA">
        <w:rPr>
          <w:szCs w:val="28"/>
          <w:lang w:val="lv-LV"/>
        </w:rPr>
        <w:t>.</w:t>
      </w:r>
    </w:p>
    <w:p w:rsidR="00AE2839" w:rsidRPr="00C306EA" w:rsidRDefault="00AE2839" w:rsidP="00750D94">
      <w:pPr>
        <w:pStyle w:val="Pamattekstsaratkpi"/>
        <w:spacing w:after="0"/>
        <w:ind w:left="993"/>
        <w:jc w:val="both"/>
        <w:rPr>
          <w:szCs w:val="28"/>
          <w:lang w:val="lv-LV"/>
        </w:rPr>
      </w:pPr>
    </w:p>
    <w:p w:rsidR="00AE2839" w:rsidRPr="00C306EA" w:rsidRDefault="00AE2839" w:rsidP="00870326">
      <w:pPr>
        <w:pStyle w:val="Pamatteksts"/>
        <w:jc w:val="both"/>
        <w:rPr>
          <w:szCs w:val="28"/>
        </w:rPr>
      </w:pPr>
      <w:r w:rsidRPr="00C306EA">
        <w:rPr>
          <w:szCs w:val="28"/>
        </w:rPr>
        <w:t xml:space="preserve">II Latvijas nacionālās pozīcijas </w:t>
      </w:r>
    </w:p>
    <w:p w:rsidR="00AE2839" w:rsidRPr="00C306EA" w:rsidRDefault="00AE2839" w:rsidP="00AE0DEE">
      <w:pPr>
        <w:ind w:firstLine="720"/>
        <w:jc w:val="both"/>
        <w:rPr>
          <w:lang w:val="lv-LV"/>
        </w:rPr>
      </w:pPr>
      <w:r w:rsidRPr="00C306EA">
        <w:rPr>
          <w:lang w:val="lv-LV"/>
        </w:rPr>
        <w:t xml:space="preserve">Latvijas nacionālās pozīcijas ir saskaņotas ar Ārlietu ministriju, Izglītības un zinātnes ministriju, Labklājības ministriju, Finanšu ministriju, Ekonomikas ministriju, Vides aizsardzības un pašvaldību lietu ministriju, Satiksmes ministriju, Tieslietu ministriju un Iekšlietu ministriju. Tāpat, pozīcijas priekšlikumu sniegšanai tika nosūtītas biedrībām, nodibinājumiem un sociālo partneru organizācijām. </w:t>
      </w:r>
    </w:p>
    <w:p w:rsidR="00AE2839" w:rsidRPr="00C306EA" w:rsidRDefault="00AE2839" w:rsidP="00731DB3">
      <w:pPr>
        <w:pStyle w:val="Pamatteksts2"/>
        <w:spacing w:after="0" w:line="240" w:lineRule="auto"/>
        <w:ind w:firstLine="720"/>
        <w:jc w:val="both"/>
        <w:rPr>
          <w:szCs w:val="28"/>
          <w:lang w:val="lv-LV"/>
        </w:rPr>
      </w:pPr>
      <w:r w:rsidRPr="00C306EA">
        <w:rPr>
          <w:bCs/>
          <w:szCs w:val="28"/>
          <w:lang w:val="lv-LV"/>
        </w:rPr>
        <w:lastRenderedPageBreak/>
        <w:t xml:space="preserve">Latvijas nacionālajām pozīcijām ir atbalstošs raksturs, un to apraksts pieejams ziņojuma pielikumā pievienotajās </w:t>
      </w:r>
      <w:r w:rsidRPr="00C306EA">
        <w:rPr>
          <w:szCs w:val="28"/>
          <w:lang w:val="lv-LV"/>
        </w:rPr>
        <w:t xml:space="preserve">pozīcijās par katru darba kārtības jautājumu. </w:t>
      </w:r>
    </w:p>
    <w:p w:rsidR="00AE2839" w:rsidRPr="00C306EA" w:rsidRDefault="00AE2839" w:rsidP="007B0F92">
      <w:pPr>
        <w:pStyle w:val="Pamatteksts"/>
        <w:jc w:val="both"/>
        <w:rPr>
          <w:b w:val="0"/>
          <w:szCs w:val="28"/>
        </w:rPr>
      </w:pPr>
    </w:p>
    <w:p w:rsidR="00AE2839" w:rsidRPr="00C306EA" w:rsidRDefault="00AE2839" w:rsidP="00870326">
      <w:pPr>
        <w:pStyle w:val="Pamatteksts"/>
        <w:jc w:val="both"/>
        <w:rPr>
          <w:szCs w:val="28"/>
        </w:rPr>
      </w:pPr>
      <w:r w:rsidRPr="00C306EA">
        <w:rPr>
          <w:szCs w:val="28"/>
        </w:rPr>
        <w:t>III Kultūras ministrijas delegācija:</w:t>
      </w:r>
    </w:p>
    <w:p w:rsidR="00AE2839" w:rsidRPr="00C306EA" w:rsidRDefault="00AE2839" w:rsidP="00902929">
      <w:pPr>
        <w:pStyle w:val="Pamatteksts"/>
        <w:ind w:left="720"/>
        <w:jc w:val="both"/>
        <w:rPr>
          <w:szCs w:val="28"/>
        </w:rPr>
      </w:pPr>
    </w:p>
    <w:p w:rsidR="00AE2839" w:rsidRPr="00C306EA" w:rsidRDefault="00AE2839" w:rsidP="006120E3">
      <w:pPr>
        <w:ind w:left="2977" w:hanging="2977"/>
        <w:jc w:val="both"/>
        <w:rPr>
          <w:szCs w:val="28"/>
          <w:lang w:val="lv-LV"/>
        </w:rPr>
      </w:pPr>
      <w:r w:rsidRPr="006120E3">
        <w:rPr>
          <w:b/>
          <w:szCs w:val="28"/>
          <w:lang w:val="lv-LV"/>
        </w:rPr>
        <w:t>Delegācijas vadītājs:</w:t>
      </w:r>
      <w:r w:rsidRPr="00C306EA">
        <w:rPr>
          <w:szCs w:val="28"/>
          <w:lang w:val="lv-LV"/>
        </w:rPr>
        <w:tab/>
      </w:r>
      <w:r w:rsidRPr="00C306EA">
        <w:rPr>
          <w:b/>
          <w:szCs w:val="28"/>
          <w:lang w:val="lv-LV"/>
        </w:rPr>
        <w:t xml:space="preserve">Juris </w:t>
      </w:r>
      <w:proofErr w:type="spellStart"/>
      <w:r w:rsidRPr="00C306EA">
        <w:rPr>
          <w:b/>
          <w:szCs w:val="28"/>
          <w:lang w:val="lv-LV"/>
        </w:rPr>
        <w:t>Štālmeistars</w:t>
      </w:r>
      <w:proofErr w:type="spellEnd"/>
      <w:r w:rsidRPr="00C306EA">
        <w:rPr>
          <w:b/>
          <w:szCs w:val="28"/>
          <w:lang w:val="lv-LV"/>
        </w:rPr>
        <w:t>,</w:t>
      </w:r>
      <w:r w:rsidRPr="00C306EA">
        <w:rPr>
          <w:szCs w:val="28"/>
          <w:lang w:val="lv-LV"/>
        </w:rPr>
        <w:t xml:space="preserve"> Pastāvīgā pārstāvja Eiropas</w:t>
      </w:r>
      <w:r>
        <w:rPr>
          <w:szCs w:val="28"/>
          <w:lang w:val="lv-LV"/>
        </w:rPr>
        <w:t xml:space="preserve"> Savienībā vietnieks, vēstnieks.</w:t>
      </w:r>
    </w:p>
    <w:p w:rsidR="00AE2839" w:rsidRPr="00C306EA" w:rsidRDefault="00AE2839" w:rsidP="0074003D">
      <w:pPr>
        <w:ind w:left="2977" w:hanging="2797"/>
        <w:jc w:val="both"/>
        <w:rPr>
          <w:szCs w:val="28"/>
          <w:lang w:val="lv-LV"/>
        </w:rPr>
      </w:pPr>
      <w:r w:rsidRPr="00C306EA">
        <w:rPr>
          <w:szCs w:val="28"/>
          <w:lang w:val="lv-LV"/>
        </w:rPr>
        <w:tab/>
      </w:r>
    </w:p>
    <w:p w:rsidR="00AE2839" w:rsidRPr="00C306EA" w:rsidRDefault="00AE2839" w:rsidP="00A26647">
      <w:pPr>
        <w:pStyle w:val="Virsraksts1"/>
        <w:ind w:left="2900" w:hanging="2720"/>
        <w:jc w:val="both"/>
        <w:rPr>
          <w:b w:val="0"/>
          <w:sz w:val="28"/>
          <w:szCs w:val="28"/>
        </w:rPr>
      </w:pPr>
    </w:p>
    <w:p w:rsidR="00AE2839" w:rsidRPr="00C306EA" w:rsidRDefault="00AE2839" w:rsidP="006120E3">
      <w:pPr>
        <w:ind w:left="2977" w:hanging="2977"/>
        <w:jc w:val="both"/>
        <w:rPr>
          <w:szCs w:val="28"/>
          <w:lang w:val="lv-LV"/>
        </w:rPr>
      </w:pPr>
      <w:r w:rsidRPr="006120E3">
        <w:rPr>
          <w:b/>
          <w:szCs w:val="28"/>
          <w:lang w:val="lv-LV"/>
        </w:rPr>
        <w:t>Delegācijā:</w:t>
      </w:r>
      <w:r w:rsidRPr="006120E3">
        <w:rPr>
          <w:szCs w:val="28"/>
          <w:lang w:val="lv-LV"/>
        </w:rPr>
        <w:t xml:space="preserve"> </w:t>
      </w:r>
      <w:r w:rsidRPr="006120E3">
        <w:rPr>
          <w:szCs w:val="28"/>
          <w:lang w:val="lv-LV"/>
        </w:rPr>
        <w:tab/>
      </w:r>
      <w:r w:rsidRPr="00475C64">
        <w:rPr>
          <w:b/>
          <w:szCs w:val="28"/>
          <w:lang w:val="lv-LV"/>
        </w:rPr>
        <w:t>Uldis Lielpēters</w:t>
      </w:r>
      <w:r w:rsidRPr="00C306EA">
        <w:rPr>
          <w:szCs w:val="28"/>
          <w:lang w:val="lv-LV"/>
        </w:rPr>
        <w:t>, Kultūras ministr</w:t>
      </w:r>
      <w:r>
        <w:rPr>
          <w:szCs w:val="28"/>
          <w:lang w:val="lv-LV"/>
        </w:rPr>
        <w:t>ijas Valsts sekretāra vietnieks;</w:t>
      </w:r>
    </w:p>
    <w:p w:rsidR="00AE2839" w:rsidRPr="00C306EA" w:rsidRDefault="00AE2839" w:rsidP="006120E3">
      <w:pPr>
        <w:pStyle w:val="Virsraksts1"/>
        <w:ind w:left="2977"/>
        <w:jc w:val="both"/>
        <w:rPr>
          <w:b w:val="0"/>
          <w:sz w:val="28"/>
          <w:szCs w:val="28"/>
        </w:rPr>
      </w:pPr>
      <w:r w:rsidRPr="00C306EA">
        <w:rPr>
          <w:sz w:val="28"/>
          <w:szCs w:val="28"/>
        </w:rPr>
        <w:t xml:space="preserve">Zane Vāgnere, </w:t>
      </w:r>
      <w:r w:rsidRPr="00C306EA">
        <w:rPr>
          <w:b w:val="0"/>
          <w:sz w:val="28"/>
          <w:szCs w:val="28"/>
        </w:rPr>
        <w:t>Kultūras ministrijas nozares padomniece Latvijas Republikas</w:t>
      </w:r>
      <w:r w:rsidRPr="00C306EA">
        <w:rPr>
          <w:sz w:val="28"/>
          <w:szCs w:val="28"/>
        </w:rPr>
        <w:t xml:space="preserve"> </w:t>
      </w:r>
      <w:r w:rsidRPr="00C306EA">
        <w:rPr>
          <w:b w:val="0"/>
          <w:sz w:val="28"/>
          <w:szCs w:val="28"/>
        </w:rPr>
        <w:t>pastāvīgajā pārstāvniecībā Eiropas Savienībā;</w:t>
      </w:r>
    </w:p>
    <w:p w:rsidR="00AE2839" w:rsidRPr="00C306EA" w:rsidRDefault="00AE2839" w:rsidP="00FA184B">
      <w:pPr>
        <w:pStyle w:val="Virsraksts1"/>
        <w:ind w:left="2977"/>
        <w:jc w:val="both"/>
        <w:rPr>
          <w:b w:val="0"/>
          <w:sz w:val="28"/>
          <w:szCs w:val="28"/>
        </w:rPr>
      </w:pPr>
      <w:r w:rsidRPr="00C306EA">
        <w:rPr>
          <w:sz w:val="28"/>
          <w:szCs w:val="28"/>
        </w:rPr>
        <w:t>Laila Kirša</w:t>
      </w:r>
      <w:r w:rsidRPr="00C306EA">
        <w:rPr>
          <w:b w:val="0"/>
          <w:sz w:val="28"/>
          <w:szCs w:val="28"/>
        </w:rPr>
        <w:t>, Starptautiskās sadarbības un E</w:t>
      </w:r>
      <w:r>
        <w:rPr>
          <w:b w:val="0"/>
          <w:sz w:val="28"/>
          <w:szCs w:val="28"/>
        </w:rPr>
        <w:t xml:space="preserve">iropas </w:t>
      </w:r>
      <w:r w:rsidRPr="00C306EA">
        <w:rPr>
          <w:b w:val="0"/>
          <w:sz w:val="28"/>
          <w:szCs w:val="28"/>
        </w:rPr>
        <w:t>S</w:t>
      </w:r>
      <w:r>
        <w:rPr>
          <w:b w:val="0"/>
          <w:sz w:val="28"/>
          <w:szCs w:val="28"/>
        </w:rPr>
        <w:t>avienības</w:t>
      </w:r>
      <w:r w:rsidRPr="00C306EA">
        <w:rPr>
          <w:b w:val="0"/>
          <w:sz w:val="28"/>
          <w:szCs w:val="28"/>
        </w:rPr>
        <w:t xml:space="preserve"> politikas nodaļas vecākā referente.</w:t>
      </w:r>
    </w:p>
    <w:p w:rsidR="00AE2839" w:rsidRPr="00C306EA" w:rsidRDefault="00AE2839" w:rsidP="00873E95">
      <w:pPr>
        <w:pStyle w:val="Pamatteksts"/>
        <w:jc w:val="both"/>
        <w:rPr>
          <w:szCs w:val="28"/>
          <w:highlight w:val="yellow"/>
        </w:rPr>
      </w:pPr>
    </w:p>
    <w:p w:rsidR="00AE2839" w:rsidRPr="00C306EA" w:rsidRDefault="00AE2839" w:rsidP="00873E95">
      <w:pPr>
        <w:pStyle w:val="Pamatteksts"/>
        <w:jc w:val="both"/>
        <w:rPr>
          <w:szCs w:val="28"/>
          <w:highlight w:val="yellow"/>
        </w:rPr>
      </w:pPr>
    </w:p>
    <w:p w:rsidR="00AE2839" w:rsidRPr="00C306EA" w:rsidRDefault="00AE2839" w:rsidP="003676DD">
      <w:pPr>
        <w:jc w:val="both"/>
        <w:rPr>
          <w:szCs w:val="28"/>
          <w:lang w:val="lv-LV"/>
        </w:rPr>
      </w:pPr>
      <w:r w:rsidRPr="00C306EA">
        <w:rPr>
          <w:szCs w:val="28"/>
          <w:lang w:val="lv-LV"/>
        </w:rPr>
        <w:t>Kultūras ministre</w:t>
      </w:r>
      <w:r w:rsidRPr="00C306EA">
        <w:rPr>
          <w:szCs w:val="28"/>
          <w:lang w:val="lv-LV"/>
        </w:rPr>
        <w:tab/>
      </w:r>
      <w:r w:rsidRPr="00C306EA">
        <w:rPr>
          <w:szCs w:val="28"/>
          <w:lang w:val="lv-LV"/>
        </w:rPr>
        <w:tab/>
      </w:r>
      <w:r w:rsidRPr="00C306EA">
        <w:rPr>
          <w:szCs w:val="28"/>
          <w:lang w:val="lv-LV"/>
        </w:rPr>
        <w:tab/>
      </w:r>
      <w:r w:rsidRPr="00C306EA">
        <w:rPr>
          <w:szCs w:val="28"/>
          <w:lang w:val="lv-LV"/>
        </w:rPr>
        <w:tab/>
      </w:r>
      <w:r w:rsidRPr="00C306EA">
        <w:rPr>
          <w:szCs w:val="28"/>
          <w:lang w:val="lv-LV"/>
        </w:rPr>
        <w:tab/>
      </w:r>
      <w:r w:rsidRPr="00C306EA">
        <w:rPr>
          <w:szCs w:val="28"/>
          <w:lang w:val="lv-LV"/>
        </w:rPr>
        <w:tab/>
      </w:r>
      <w:r w:rsidRPr="00C306EA">
        <w:rPr>
          <w:szCs w:val="28"/>
          <w:lang w:val="lv-LV"/>
        </w:rPr>
        <w:tab/>
      </w:r>
      <w:proofErr w:type="spellStart"/>
      <w:r w:rsidRPr="00C306EA">
        <w:rPr>
          <w:szCs w:val="28"/>
          <w:lang w:val="lv-LV"/>
        </w:rPr>
        <w:t>Ž.Jaunzeme-Grende</w:t>
      </w:r>
      <w:proofErr w:type="spellEnd"/>
      <w:r w:rsidRPr="00C306EA">
        <w:rPr>
          <w:szCs w:val="28"/>
          <w:lang w:val="lv-LV"/>
        </w:rPr>
        <w:t xml:space="preserve"> </w:t>
      </w:r>
      <w:r w:rsidRPr="00C306EA">
        <w:rPr>
          <w:szCs w:val="28"/>
          <w:lang w:val="lv-LV"/>
        </w:rPr>
        <w:tab/>
      </w:r>
    </w:p>
    <w:p w:rsidR="00AE2839" w:rsidRPr="00C306EA" w:rsidRDefault="00AE2839" w:rsidP="003676DD">
      <w:pPr>
        <w:jc w:val="both"/>
        <w:rPr>
          <w:szCs w:val="28"/>
          <w:lang w:val="lv-LV"/>
        </w:rPr>
      </w:pPr>
    </w:p>
    <w:p w:rsidR="00AE2839" w:rsidRPr="00C306EA" w:rsidRDefault="00AE2839" w:rsidP="003676DD">
      <w:pPr>
        <w:jc w:val="both"/>
        <w:rPr>
          <w:szCs w:val="28"/>
          <w:lang w:val="lv-LV"/>
        </w:rPr>
      </w:pPr>
      <w:r w:rsidRPr="00C306EA">
        <w:rPr>
          <w:szCs w:val="28"/>
          <w:lang w:val="lv-LV"/>
        </w:rPr>
        <w:t>Vīza: Valsts sekretārs</w:t>
      </w:r>
      <w:r w:rsidRPr="00C306EA">
        <w:rPr>
          <w:szCs w:val="28"/>
          <w:lang w:val="lv-LV"/>
        </w:rPr>
        <w:tab/>
      </w:r>
      <w:r w:rsidRPr="00C306EA">
        <w:rPr>
          <w:szCs w:val="28"/>
          <w:lang w:val="lv-LV"/>
        </w:rPr>
        <w:tab/>
      </w:r>
      <w:r w:rsidRPr="00C306EA">
        <w:rPr>
          <w:szCs w:val="28"/>
          <w:lang w:val="lv-LV"/>
        </w:rPr>
        <w:tab/>
      </w:r>
      <w:r w:rsidRPr="00C306EA">
        <w:rPr>
          <w:szCs w:val="28"/>
          <w:lang w:val="lv-LV"/>
        </w:rPr>
        <w:tab/>
      </w:r>
      <w:r w:rsidRPr="00C306EA">
        <w:rPr>
          <w:szCs w:val="28"/>
          <w:lang w:val="lv-LV"/>
        </w:rPr>
        <w:tab/>
      </w:r>
      <w:r w:rsidRPr="00C306EA">
        <w:rPr>
          <w:szCs w:val="28"/>
          <w:lang w:val="lv-LV"/>
        </w:rPr>
        <w:tab/>
        <w:t>G.Puķītis</w:t>
      </w:r>
    </w:p>
    <w:p w:rsidR="00AE2839" w:rsidRPr="00C306EA" w:rsidRDefault="00AE2839" w:rsidP="003676DD">
      <w:pPr>
        <w:tabs>
          <w:tab w:val="right" w:pos="8280"/>
        </w:tabs>
        <w:jc w:val="both"/>
        <w:rPr>
          <w:sz w:val="20"/>
          <w:highlight w:val="yellow"/>
          <w:lang w:val="lv-LV"/>
        </w:rPr>
      </w:pPr>
    </w:p>
    <w:p w:rsidR="00AE2839" w:rsidRPr="00C306EA" w:rsidRDefault="00AE2839" w:rsidP="003676DD">
      <w:pPr>
        <w:tabs>
          <w:tab w:val="right" w:pos="8280"/>
        </w:tabs>
        <w:jc w:val="both"/>
        <w:rPr>
          <w:sz w:val="20"/>
          <w:highlight w:val="yellow"/>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C306EA" w:rsidRDefault="00AE2839" w:rsidP="003676DD">
      <w:pPr>
        <w:tabs>
          <w:tab w:val="right" w:pos="8280"/>
        </w:tabs>
        <w:jc w:val="both"/>
        <w:rPr>
          <w:sz w:val="20"/>
          <w:lang w:val="lv-LV"/>
        </w:rPr>
      </w:pPr>
    </w:p>
    <w:p w:rsidR="00AE2839" w:rsidRPr="00A20BCC" w:rsidRDefault="00AE2839" w:rsidP="00A20BCC">
      <w:pPr>
        <w:tabs>
          <w:tab w:val="right" w:pos="8280"/>
        </w:tabs>
        <w:jc w:val="both"/>
        <w:rPr>
          <w:sz w:val="24"/>
          <w:szCs w:val="24"/>
          <w:lang w:val="lv-LV"/>
        </w:rPr>
      </w:pPr>
      <w:r>
        <w:rPr>
          <w:sz w:val="24"/>
          <w:szCs w:val="24"/>
          <w:lang w:val="lv-LV"/>
        </w:rPr>
        <w:t>16.11.2012 10:51</w:t>
      </w:r>
    </w:p>
    <w:p w:rsidR="00AE2839" w:rsidRPr="00A20BCC" w:rsidRDefault="00AE2839" w:rsidP="00A20BCC">
      <w:pPr>
        <w:tabs>
          <w:tab w:val="right" w:pos="8280"/>
        </w:tabs>
        <w:jc w:val="both"/>
        <w:rPr>
          <w:sz w:val="24"/>
          <w:szCs w:val="24"/>
          <w:lang w:val="lv-LV"/>
        </w:rPr>
      </w:pPr>
      <w:r>
        <w:rPr>
          <w:sz w:val="24"/>
          <w:szCs w:val="24"/>
          <w:lang w:val="lv-LV"/>
        </w:rPr>
        <w:t>1</w:t>
      </w:r>
      <w:r w:rsidR="001F00AD">
        <w:rPr>
          <w:sz w:val="24"/>
          <w:szCs w:val="24"/>
          <w:lang w:val="lv-LV"/>
        </w:rPr>
        <w:t>430</w:t>
      </w:r>
    </w:p>
    <w:p w:rsidR="00AE2839" w:rsidRPr="00A20BCC" w:rsidRDefault="00AE2839" w:rsidP="00A20BCC">
      <w:pPr>
        <w:tabs>
          <w:tab w:val="right" w:pos="8280"/>
        </w:tabs>
        <w:jc w:val="both"/>
        <w:rPr>
          <w:sz w:val="24"/>
          <w:szCs w:val="24"/>
          <w:lang w:val="lv-LV"/>
        </w:rPr>
      </w:pPr>
      <w:r w:rsidRPr="00A20BCC">
        <w:rPr>
          <w:sz w:val="24"/>
          <w:szCs w:val="24"/>
          <w:lang w:val="lv-LV"/>
        </w:rPr>
        <w:t>Laila Kirša 67330212</w:t>
      </w:r>
    </w:p>
    <w:p w:rsidR="00AE2839" w:rsidRPr="00A20BCC" w:rsidRDefault="0040009A" w:rsidP="00A20BCC">
      <w:pPr>
        <w:tabs>
          <w:tab w:val="right" w:pos="8280"/>
        </w:tabs>
        <w:jc w:val="both"/>
        <w:rPr>
          <w:sz w:val="24"/>
          <w:szCs w:val="24"/>
          <w:lang w:val="lv-LV"/>
        </w:rPr>
      </w:pPr>
      <w:hyperlink r:id="rId7" w:history="1">
        <w:r w:rsidR="00AE2839" w:rsidRPr="00A20BCC">
          <w:rPr>
            <w:rStyle w:val="Hipersaite"/>
            <w:sz w:val="24"/>
            <w:szCs w:val="24"/>
            <w:lang w:val="lv-LV"/>
          </w:rPr>
          <w:t>Laila.Kirsa@km.gov.lv</w:t>
        </w:r>
      </w:hyperlink>
    </w:p>
    <w:p w:rsidR="00AE2839" w:rsidRPr="00C306EA" w:rsidRDefault="00AE2839" w:rsidP="00873E95">
      <w:pPr>
        <w:pStyle w:val="Pamatteksts"/>
        <w:jc w:val="both"/>
        <w:rPr>
          <w:szCs w:val="28"/>
          <w:highlight w:val="yellow"/>
        </w:rPr>
      </w:pPr>
    </w:p>
    <w:sectPr w:rsidR="00AE2839" w:rsidRPr="00C306EA" w:rsidSect="002B7D2C">
      <w:headerReference w:type="even" r:id="rId8"/>
      <w:headerReference w:type="default" r:id="rId9"/>
      <w:footerReference w:type="default" r:id="rId10"/>
      <w:footerReference w:type="first" r:id="rId11"/>
      <w:pgSz w:w="11907" w:h="16840" w:code="9"/>
      <w:pgMar w:top="1418" w:right="1134" w:bottom="1134" w:left="1701" w:header="720" w:footer="14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39" w:rsidRDefault="00AE2839">
      <w:r>
        <w:separator/>
      </w:r>
    </w:p>
  </w:endnote>
  <w:endnote w:type="continuationSeparator" w:id="0">
    <w:p w:rsidR="00AE2839" w:rsidRDefault="00AE2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39" w:rsidRPr="00303AF9" w:rsidRDefault="00AE2839" w:rsidP="00A43675">
    <w:pPr>
      <w:pStyle w:val="Kjene"/>
      <w:ind w:right="360"/>
      <w:jc w:val="both"/>
      <w:rPr>
        <w:lang w:val="lv-LV"/>
      </w:rPr>
    </w:pPr>
    <w:r>
      <w:rPr>
        <w:sz w:val="20"/>
        <w:lang w:val="lv-LV"/>
      </w:rPr>
      <w:t>KMzino_26112012</w:t>
    </w:r>
    <w:r w:rsidRPr="00303AF9">
      <w:rPr>
        <w:sz w:val="20"/>
        <w:lang w:val="lv-LV"/>
      </w:rPr>
      <w:t xml:space="preserve">; </w:t>
    </w:r>
    <w:r w:rsidRPr="00956C3A">
      <w:rPr>
        <w:sz w:val="20"/>
        <w:szCs w:val="20"/>
        <w:lang w:val="lv-LV" w:eastAsia="lv-LV"/>
      </w:rPr>
      <w:t xml:space="preserve">Par Latvijas nacionālajām </w:t>
    </w:r>
    <w:r>
      <w:rPr>
        <w:sz w:val="20"/>
        <w:szCs w:val="20"/>
        <w:lang w:val="lv-LV" w:eastAsia="lv-LV"/>
      </w:rPr>
      <w:t xml:space="preserve"> </w:t>
    </w:r>
    <w:r w:rsidRPr="00956C3A">
      <w:rPr>
        <w:sz w:val="20"/>
        <w:szCs w:val="20"/>
        <w:lang w:val="lv-LV" w:eastAsia="lv-LV"/>
      </w:rPr>
      <w:t>pozīcijām Eiropas Savienības Izglītības, jaunatnes</w:t>
    </w:r>
    <w:r>
      <w:rPr>
        <w:sz w:val="20"/>
        <w:szCs w:val="20"/>
        <w:lang w:val="lv-LV" w:eastAsia="lv-LV"/>
      </w:rPr>
      <w:t xml:space="preserve">, kultūras un sporta ministru padomes 2012.gada 26.un 27.novembra </w:t>
    </w:r>
    <w:r w:rsidRPr="00640BCB">
      <w:rPr>
        <w:sz w:val="20"/>
        <w:szCs w:val="20"/>
        <w:lang w:val="lv-LV" w:eastAsia="lv-LV"/>
      </w:rPr>
      <w:t>sanāksmei Kultūras ministrijas kompet</w:t>
    </w:r>
    <w:r>
      <w:rPr>
        <w:sz w:val="20"/>
        <w:szCs w:val="20"/>
        <w:lang w:val="lv-LV" w:eastAsia="lv-LV"/>
      </w:rPr>
      <w:t>encē esošajos jautājumos</w:t>
    </w:r>
  </w:p>
  <w:p w:rsidR="00AE2839" w:rsidRDefault="00AE283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39" w:rsidRPr="00303AF9" w:rsidRDefault="00AE2839" w:rsidP="002D7160">
    <w:pPr>
      <w:pStyle w:val="Kjene"/>
      <w:ind w:right="360"/>
      <w:jc w:val="both"/>
      <w:rPr>
        <w:lang w:val="lv-LV"/>
      </w:rPr>
    </w:pPr>
    <w:r>
      <w:rPr>
        <w:sz w:val="20"/>
        <w:lang w:val="lv-LV"/>
      </w:rPr>
      <w:t>KMzino_26112012</w:t>
    </w:r>
    <w:r w:rsidRPr="00303AF9">
      <w:rPr>
        <w:sz w:val="20"/>
        <w:lang w:val="lv-LV"/>
      </w:rPr>
      <w:t xml:space="preserve">; </w:t>
    </w:r>
    <w:r w:rsidRPr="00956C3A">
      <w:rPr>
        <w:sz w:val="20"/>
        <w:szCs w:val="20"/>
        <w:lang w:val="lv-LV" w:eastAsia="lv-LV"/>
      </w:rPr>
      <w:t xml:space="preserve">Par Latvijas nacionālajām </w:t>
    </w:r>
    <w:r>
      <w:rPr>
        <w:sz w:val="20"/>
        <w:szCs w:val="20"/>
        <w:lang w:val="lv-LV" w:eastAsia="lv-LV"/>
      </w:rPr>
      <w:t xml:space="preserve"> </w:t>
    </w:r>
    <w:r w:rsidRPr="00956C3A">
      <w:rPr>
        <w:sz w:val="20"/>
        <w:szCs w:val="20"/>
        <w:lang w:val="lv-LV" w:eastAsia="lv-LV"/>
      </w:rPr>
      <w:t>pozīcijām Eiropas Savienības Izglītības, jaunatnes</w:t>
    </w:r>
    <w:r>
      <w:rPr>
        <w:sz w:val="20"/>
        <w:szCs w:val="20"/>
        <w:lang w:val="lv-LV" w:eastAsia="lv-LV"/>
      </w:rPr>
      <w:t xml:space="preserve">, kultūras un sporta ministru padomes 2012.gada 26.un 27.novembra </w:t>
    </w:r>
    <w:r w:rsidRPr="00640BCB">
      <w:rPr>
        <w:sz w:val="20"/>
        <w:szCs w:val="20"/>
        <w:lang w:val="lv-LV" w:eastAsia="lv-LV"/>
      </w:rPr>
      <w:t>sanāksmei Kultūras ministrijas kompet</w:t>
    </w:r>
    <w:r>
      <w:rPr>
        <w:sz w:val="20"/>
        <w:szCs w:val="20"/>
        <w:lang w:val="lv-LV" w:eastAsia="lv-LV"/>
      </w:rPr>
      <w:t>encē esošajos jautājumos</w:t>
    </w:r>
  </w:p>
  <w:p w:rsidR="00AE2839" w:rsidRPr="000B39C2" w:rsidRDefault="00AE2839">
    <w:pPr>
      <w:pStyle w:val="Kjene"/>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39" w:rsidRDefault="00AE2839">
      <w:r>
        <w:separator/>
      </w:r>
    </w:p>
  </w:footnote>
  <w:footnote w:type="continuationSeparator" w:id="0">
    <w:p w:rsidR="00AE2839" w:rsidRDefault="00AE2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39" w:rsidRDefault="0040009A" w:rsidP="001A7EEA">
    <w:pPr>
      <w:pStyle w:val="Galvene"/>
      <w:framePr w:wrap="around" w:vAnchor="text" w:hAnchor="margin" w:xAlign="center" w:y="1"/>
      <w:rPr>
        <w:rStyle w:val="Lappusesnumurs"/>
      </w:rPr>
    </w:pPr>
    <w:r>
      <w:rPr>
        <w:rStyle w:val="Lappusesnumurs"/>
      </w:rPr>
      <w:fldChar w:fldCharType="begin"/>
    </w:r>
    <w:r w:rsidR="00AE2839">
      <w:rPr>
        <w:rStyle w:val="Lappusesnumurs"/>
      </w:rPr>
      <w:instrText xml:space="preserve">PAGE  </w:instrText>
    </w:r>
    <w:r>
      <w:rPr>
        <w:rStyle w:val="Lappusesnumurs"/>
      </w:rPr>
      <w:fldChar w:fldCharType="end"/>
    </w:r>
  </w:p>
  <w:p w:rsidR="00AE2839" w:rsidRDefault="00AE283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39" w:rsidRDefault="0040009A" w:rsidP="001A7EEA">
    <w:pPr>
      <w:pStyle w:val="Galvene"/>
      <w:framePr w:wrap="around" w:vAnchor="text" w:hAnchor="margin" w:xAlign="center" w:y="1"/>
      <w:rPr>
        <w:rStyle w:val="Lappusesnumurs"/>
      </w:rPr>
    </w:pPr>
    <w:r>
      <w:rPr>
        <w:rStyle w:val="Lappusesnumurs"/>
      </w:rPr>
      <w:fldChar w:fldCharType="begin"/>
    </w:r>
    <w:r w:rsidR="00AE2839">
      <w:rPr>
        <w:rStyle w:val="Lappusesnumurs"/>
      </w:rPr>
      <w:instrText xml:space="preserve">PAGE  </w:instrText>
    </w:r>
    <w:r>
      <w:rPr>
        <w:rStyle w:val="Lappusesnumurs"/>
      </w:rPr>
      <w:fldChar w:fldCharType="separate"/>
    </w:r>
    <w:r w:rsidR="001F00AD">
      <w:rPr>
        <w:rStyle w:val="Lappusesnumurs"/>
        <w:noProof/>
      </w:rPr>
      <w:t>5</w:t>
    </w:r>
    <w:r>
      <w:rPr>
        <w:rStyle w:val="Lappusesnumurs"/>
      </w:rPr>
      <w:fldChar w:fldCharType="end"/>
    </w:r>
  </w:p>
  <w:p w:rsidR="00AE2839" w:rsidRDefault="00AE283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E26DA2"/>
    <w:lvl w:ilvl="0">
      <w:start w:val="1"/>
      <w:numFmt w:val="bullet"/>
      <w:lvlText w:val=""/>
      <w:lvlJc w:val="left"/>
      <w:pPr>
        <w:tabs>
          <w:tab w:val="num" w:pos="1492"/>
        </w:tabs>
        <w:ind w:left="1492" w:hanging="360"/>
      </w:pPr>
      <w:rPr>
        <w:rFonts w:ascii="Symbol" w:hAnsi="Symbol" w:hint="default"/>
      </w:rPr>
    </w:lvl>
  </w:abstractNum>
  <w:abstractNum w:abstractNumId="1">
    <w:nsid w:val="06E355D4"/>
    <w:multiLevelType w:val="hybridMultilevel"/>
    <w:tmpl w:val="FDB49838"/>
    <w:lvl w:ilvl="0" w:tplc="04260005">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
    <w:nsid w:val="10361367"/>
    <w:multiLevelType w:val="multilevel"/>
    <w:tmpl w:val="40BA96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761B2F"/>
    <w:multiLevelType w:val="hybridMultilevel"/>
    <w:tmpl w:val="12F0F5EE"/>
    <w:lvl w:ilvl="0" w:tplc="8900618E">
      <w:start w:val="1"/>
      <w:numFmt w:val="decimal"/>
      <w:lvlText w:val="%1)"/>
      <w:lvlJc w:val="left"/>
      <w:pPr>
        <w:tabs>
          <w:tab w:val="num" w:pos="1035"/>
        </w:tabs>
        <w:ind w:left="1035" w:hanging="675"/>
      </w:pPr>
      <w:rPr>
        <w:rFonts w:cs="Times New Roman" w:hint="default"/>
        <w:i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86E58C1"/>
    <w:multiLevelType w:val="hybridMultilevel"/>
    <w:tmpl w:val="1B840CD6"/>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5">
    <w:nsid w:val="197A14EB"/>
    <w:multiLevelType w:val="multilevel"/>
    <w:tmpl w:val="80CA5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7B274F"/>
    <w:multiLevelType w:val="multilevel"/>
    <w:tmpl w:val="12F0F5EE"/>
    <w:lvl w:ilvl="0">
      <w:start w:val="1"/>
      <w:numFmt w:val="decimal"/>
      <w:lvlText w:val="%1)"/>
      <w:lvlJc w:val="left"/>
      <w:pPr>
        <w:tabs>
          <w:tab w:val="num" w:pos="1035"/>
        </w:tabs>
        <w:ind w:left="1035" w:hanging="675"/>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8">
    <w:nsid w:val="28835B32"/>
    <w:multiLevelType w:val="hybridMultilevel"/>
    <w:tmpl w:val="55F4D252"/>
    <w:lvl w:ilvl="0" w:tplc="0426000F">
      <w:start w:val="1"/>
      <w:numFmt w:val="decimal"/>
      <w:lvlText w:val="%1."/>
      <w:lvlJc w:val="left"/>
      <w:pPr>
        <w:tabs>
          <w:tab w:val="num" w:pos="720"/>
        </w:tabs>
        <w:ind w:left="720" w:hanging="360"/>
      </w:pPr>
      <w:rPr>
        <w:rFonts w:cs="Times New Roman" w:hint="default"/>
      </w:rPr>
    </w:lvl>
    <w:lvl w:ilvl="1" w:tplc="423A1946">
      <w:start w:val="1"/>
      <w:numFmt w:val="decimal"/>
      <w:lvlText w:val="%2)"/>
      <w:lvlJc w:val="left"/>
      <w:pPr>
        <w:tabs>
          <w:tab w:val="num" w:pos="1470"/>
        </w:tabs>
        <w:ind w:left="1470" w:hanging="390"/>
      </w:pPr>
      <w:rPr>
        <w:rFonts w:cs="Times New Roman" w:hint="default"/>
        <w:b w:val="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9DF07BE"/>
    <w:multiLevelType w:val="hybridMultilevel"/>
    <w:tmpl w:val="80CA59E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144E31"/>
    <w:multiLevelType w:val="hybridMultilevel"/>
    <w:tmpl w:val="DC6C9C5A"/>
    <w:lvl w:ilvl="0" w:tplc="4FD6435C">
      <w:start w:val="1"/>
      <w:numFmt w:val="bullet"/>
      <w:lvlText w:val=""/>
      <w:lvlJc w:val="left"/>
      <w:pPr>
        <w:tabs>
          <w:tab w:val="num" w:pos="927"/>
        </w:tabs>
        <w:ind w:left="927" w:hanging="360"/>
      </w:pPr>
      <w:rPr>
        <w:rFonts w:ascii="Symbol" w:hAnsi="Symbol" w:hint="default"/>
        <w:color w:val="auto"/>
      </w:rPr>
    </w:lvl>
    <w:lvl w:ilvl="1" w:tplc="080C0003">
      <w:start w:val="1"/>
      <w:numFmt w:val="bullet"/>
      <w:lvlText w:val="o"/>
      <w:lvlJc w:val="left"/>
      <w:pPr>
        <w:tabs>
          <w:tab w:val="num" w:pos="514"/>
        </w:tabs>
        <w:ind w:left="514" w:hanging="360"/>
      </w:pPr>
      <w:rPr>
        <w:rFonts w:ascii="Courier New" w:hAnsi="Courier New" w:hint="default"/>
      </w:rPr>
    </w:lvl>
    <w:lvl w:ilvl="2" w:tplc="080C0005">
      <w:start w:val="1"/>
      <w:numFmt w:val="bullet"/>
      <w:lvlText w:val=""/>
      <w:lvlJc w:val="left"/>
      <w:pPr>
        <w:tabs>
          <w:tab w:val="num" w:pos="1234"/>
        </w:tabs>
        <w:ind w:left="1234" w:hanging="360"/>
      </w:pPr>
      <w:rPr>
        <w:rFonts w:ascii="Wingdings" w:hAnsi="Wingdings" w:hint="default"/>
      </w:rPr>
    </w:lvl>
    <w:lvl w:ilvl="3" w:tplc="080C0001">
      <w:start w:val="1"/>
      <w:numFmt w:val="bullet"/>
      <w:lvlText w:val=""/>
      <w:lvlJc w:val="left"/>
      <w:pPr>
        <w:tabs>
          <w:tab w:val="num" w:pos="1954"/>
        </w:tabs>
        <w:ind w:left="1954" w:hanging="360"/>
      </w:pPr>
      <w:rPr>
        <w:rFonts w:ascii="Symbol" w:hAnsi="Symbol" w:hint="default"/>
      </w:rPr>
    </w:lvl>
    <w:lvl w:ilvl="4" w:tplc="080C0003">
      <w:start w:val="1"/>
      <w:numFmt w:val="bullet"/>
      <w:lvlText w:val="o"/>
      <w:lvlJc w:val="left"/>
      <w:pPr>
        <w:tabs>
          <w:tab w:val="num" w:pos="2674"/>
        </w:tabs>
        <w:ind w:left="2674" w:hanging="360"/>
      </w:pPr>
      <w:rPr>
        <w:rFonts w:ascii="Courier New" w:hAnsi="Courier New" w:hint="default"/>
      </w:rPr>
    </w:lvl>
    <w:lvl w:ilvl="5" w:tplc="080C0005">
      <w:start w:val="1"/>
      <w:numFmt w:val="bullet"/>
      <w:lvlText w:val=""/>
      <w:lvlJc w:val="left"/>
      <w:pPr>
        <w:tabs>
          <w:tab w:val="num" w:pos="3394"/>
        </w:tabs>
        <w:ind w:left="3394" w:hanging="360"/>
      </w:pPr>
      <w:rPr>
        <w:rFonts w:ascii="Wingdings" w:hAnsi="Wingdings" w:hint="default"/>
      </w:rPr>
    </w:lvl>
    <w:lvl w:ilvl="6" w:tplc="080C0001">
      <w:start w:val="1"/>
      <w:numFmt w:val="bullet"/>
      <w:lvlText w:val=""/>
      <w:lvlJc w:val="left"/>
      <w:pPr>
        <w:tabs>
          <w:tab w:val="num" w:pos="4114"/>
        </w:tabs>
        <w:ind w:left="4114" w:hanging="360"/>
      </w:pPr>
      <w:rPr>
        <w:rFonts w:ascii="Symbol" w:hAnsi="Symbol" w:hint="default"/>
      </w:rPr>
    </w:lvl>
    <w:lvl w:ilvl="7" w:tplc="080C0003">
      <w:start w:val="1"/>
      <w:numFmt w:val="bullet"/>
      <w:lvlText w:val="o"/>
      <w:lvlJc w:val="left"/>
      <w:pPr>
        <w:tabs>
          <w:tab w:val="num" w:pos="4834"/>
        </w:tabs>
        <w:ind w:left="4834" w:hanging="360"/>
      </w:pPr>
      <w:rPr>
        <w:rFonts w:ascii="Courier New" w:hAnsi="Courier New" w:hint="default"/>
      </w:rPr>
    </w:lvl>
    <w:lvl w:ilvl="8" w:tplc="080C0005">
      <w:start w:val="1"/>
      <w:numFmt w:val="bullet"/>
      <w:lvlText w:val=""/>
      <w:lvlJc w:val="left"/>
      <w:pPr>
        <w:tabs>
          <w:tab w:val="num" w:pos="5554"/>
        </w:tabs>
        <w:ind w:left="5554" w:hanging="360"/>
      </w:pPr>
      <w:rPr>
        <w:rFonts w:ascii="Wingdings" w:hAnsi="Wingdings" w:hint="default"/>
      </w:rPr>
    </w:lvl>
  </w:abstractNum>
  <w:abstractNum w:abstractNumId="11">
    <w:nsid w:val="2E2F09A9"/>
    <w:multiLevelType w:val="hybridMultilevel"/>
    <w:tmpl w:val="383CBFBC"/>
    <w:lvl w:ilvl="0" w:tplc="D8D87926">
      <w:start w:val="2"/>
      <w:numFmt w:val="decimal"/>
      <w:lvlText w:val="%1)"/>
      <w:lvlJc w:val="left"/>
      <w:pPr>
        <w:tabs>
          <w:tab w:val="num" w:pos="720"/>
        </w:tabs>
        <w:ind w:left="720" w:hanging="360"/>
      </w:pPr>
      <w:rPr>
        <w:rFonts w:cs="Times New Roman" w:hint="default"/>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2EB33A02"/>
    <w:multiLevelType w:val="hybridMultilevel"/>
    <w:tmpl w:val="5874DB72"/>
    <w:lvl w:ilvl="0" w:tplc="04260005">
      <w:start w:val="1"/>
      <w:numFmt w:val="bullet"/>
      <w:lvlText w:val=""/>
      <w:lvlJc w:val="left"/>
      <w:pPr>
        <w:tabs>
          <w:tab w:val="num" w:pos="720"/>
        </w:tabs>
        <w:ind w:left="720" w:hanging="36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1362AD1"/>
    <w:multiLevelType w:val="hybridMultilevel"/>
    <w:tmpl w:val="9A0654A6"/>
    <w:lvl w:ilvl="0" w:tplc="8900618E">
      <w:start w:val="1"/>
      <w:numFmt w:val="decimal"/>
      <w:lvlText w:val="%1)"/>
      <w:lvlJc w:val="left"/>
      <w:pPr>
        <w:tabs>
          <w:tab w:val="num" w:pos="1035"/>
        </w:tabs>
        <w:ind w:left="1035" w:hanging="675"/>
      </w:pPr>
      <w:rPr>
        <w:rFonts w:cs="Times New Roman" w:hint="default"/>
        <w:i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3A632934"/>
    <w:multiLevelType w:val="hybridMultilevel"/>
    <w:tmpl w:val="85EC546A"/>
    <w:lvl w:ilvl="0" w:tplc="A3208346">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DAD5F49"/>
    <w:multiLevelType w:val="hybridMultilevel"/>
    <w:tmpl w:val="6BD662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F17031"/>
    <w:multiLevelType w:val="hybridMultilevel"/>
    <w:tmpl w:val="731433BC"/>
    <w:lvl w:ilvl="0" w:tplc="3AE49B44">
      <w:start w:val="1"/>
      <w:numFmt w:val="decimal"/>
      <w:lvlText w:val="%1."/>
      <w:lvlJc w:val="left"/>
      <w:pPr>
        <w:ind w:left="720" w:hanging="360"/>
      </w:pPr>
      <w:rPr>
        <w:rFonts w:cs="Times New Roman" w:hint="default"/>
        <w:b/>
        <w:i w:val="0"/>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104047C"/>
    <w:multiLevelType w:val="hybridMultilevel"/>
    <w:tmpl w:val="04A4544C"/>
    <w:lvl w:ilvl="0" w:tplc="04260005">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8">
    <w:nsid w:val="43BC45A1"/>
    <w:multiLevelType w:val="hybridMultilevel"/>
    <w:tmpl w:val="47607F9C"/>
    <w:lvl w:ilvl="0" w:tplc="30EACD4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nsid w:val="4B375323"/>
    <w:multiLevelType w:val="hybridMultilevel"/>
    <w:tmpl w:val="31F4C73E"/>
    <w:lvl w:ilvl="0" w:tplc="0426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0F396A"/>
    <w:multiLevelType w:val="singleLevel"/>
    <w:tmpl w:val="484863A2"/>
    <w:name w:val="List Bullet 1__1"/>
    <w:lvl w:ilvl="0">
      <w:start w:val="1"/>
      <w:numFmt w:val="bullet"/>
      <w:pStyle w:val="ListBullet1"/>
      <w:lvlText w:val=""/>
      <w:lvlJc w:val="left"/>
      <w:pPr>
        <w:tabs>
          <w:tab w:val="num" w:pos="1134"/>
        </w:tabs>
        <w:ind w:left="1134" w:hanging="283"/>
      </w:pPr>
      <w:rPr>
        <w:rFonts w:ascii="Symbol" w:hAnsi="Symbol" w:hint="default"/>
      </w:rPr>
    </w:lvl>
  </w:abstractNum>
  <w:abstractNum w:abstractNumId="21">
    <w:nsid w:val="70967301"/>
    <w:multiLevelType w:val="hybridMultilevel"/>
    <w:tmpl w:val="8AA43CFA"/>
    <w:lvl w:ilvl="0" w:tplc="62D0622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71E77014"/>
    <w:multiLevelType w:val="hybridMultilevel"/>
    <w:tmpl w:val="23A0F9E8"/>
    <w:lvl w:ilvl="0" w:tplc="8AC655B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7B732C44"/>
    <w:multiLevelType w:val="hybridMultilevel"/>
    <w:tmpl w:val="71CE84E4"/>
    <w:lvl w:ilvl="0" w:tplc="828CA2D0">
      <w:start w:val="1"/>
      <w:numFmt w:val="bullet"/>
      <w:lvlText w:val=""/>
      <w:lvlJc w:val="left"/>
      <w:pPr>
        <w:ind w:left="1755" w:hanging="360"/>
      </w:pPr>
      <w:rPr>
        <w:rFonts w:ascii="Symbol" w:hAnsi="Symbol" w:hint="default"/>
      </w:rPr>
    </w:lvl>
    <w:lvl w:ilvl="1" w:tplc="04260003" w:tentative="1">
      <w:start w:val="1"/>
      <w:numFmt w:val="bullet"/>
      <w:lvlText w:val="o"/>
      <w:lvlJc w:val="left"/>
      <w:pPr>
        <w:ind w:left="2475" w:hanging="360"/>
      </w:pPr>
      <w:rPr>
        <w:rFonts w:ascii="Courier New" w:hAnsi="Courier New" w:hint="default"/>
      </w:rPr>
    </w:lvl>
    <w:lvl w:ilvl="2" w:tplc="04260005" w:tentative="1">
      <w:start w:val="1"/>
      <w:numFmt w:val="bullet"/>
      <w:lvlText w:val=""/>
      <w:lvlJc w:val="left"/>
      <w:pPr>
        <w:ind w:left="3195" w:hanging="360"/>
      </w:pPr>
      <w:rPr>
        <w:rFonts w:ascii="Wingdings" w:hAnsi="Wingdings" w:hint="default"/>
      </w:rPr>
    </w:lvl>
    <w:lvl w:ilvl="3" w:tplc="04260001" w:tentative="1">
      <w:start w:val="1"/>
      <w:numFmt w:val="bullet"/>
      <w:lvlText w:val=""/>
      <w:lvlJc w:val="left"/>
      <w:pPr>
        <w:ind w:left="3915" w:hanging="360"/>
      </w:pPr>
      <w:rPr>
        <w:rFonts w:ascii="Symbol" w:hAnsi="Symbol" w:hint="default"/>
      </w:rPr>
    </w:lvl>
    <w:lvl w:ilvl="4" w:tplc="04260003" w:tentative="1">
      <w:start w:val="1"/>
      <w:numFmt w:val="bullet"/>
      <w:lvlText w:val="o"/>
      <w:lvlJc w:val="left"/>
      <w:pPr>
        <w:ind w:left="4635" w:hanging="360"/>
      </w:pPr>
      <w:rPr>
        <w:rFonts w:ascii="Courier New" w:hAnsi="Courier New" w:hint="default"/>
      </w:rPr>
    </w:lvl>
    <w:lvl w:ilvl="5" w:tplc="04260005" w:tentative="1">
      <w:start w:val="1"/>
      <w:numFmt w:val="bullet"/>
      <w:lvlText w:val=""/>
      <w:lvlJc w:val="left"/>
      <w:pPr>
        <w:ind w:left="5355" w:hanging="360"/>
      </w:pPr>
      <w:rPr>
        <w:rFonts w:ascii="Wingdings" w:hAnsi="Wingdings" w:hint="default"/>
      </w:rPr>
    </w:lvl>
    <w:lvl w:ilvl="6" w:tplc="04260001" w:tentative="1">
      <w:start w:val="1"/>
      <w:numFmt w:val="bullet"/>
      <w:lvlText w:val=""/>
      <w:lvlJc w:val="left"/>
      <w:pPr>
        <w:ind w:left="6075" w:hanging="360"/>
      </w:pPr>
      <w:rPr>
        <w:rFonts w:ascii="Symbol" w:hAnsi="Symbol" w:hint="default"/>
      </w:rPr>
    </w:lvl>
    <w:lvl w:ilvl="7" w:tplc="04260003" w:tentative="1">
      <w:start w:val="1"/>
      <w:numFmt w:val="bullet"/>
      <w:lvlText w:val="o"/>
      <w:lvlJc w:val="left"/>
      <w:pPr>
        <w:ind w:left="6795" w:hanging="360"/>
      </w:pPr>
      <w:rPr>
        <w:rFonts w:ascii="Courier New" w:hAnsi="Courier New" w:hint="default"/>
      </w:rPr>
    </w:lvl>
    <w:lvl w:ilvl="8" w:tplc="04260005" w:tentative="1">
      <w:start w:val="1"/>
      <w:numFmt w:val="bullet"/>
      <w:lvlText w:val=""/>
      <w:lvlJc w:val="left"/>
      <w:pPr>
        <w:ind w:left="7515" w:hanging="360"/>
      </w:pPr>
      <w:rPr>
        <w:rFonts w:ascii="Wingdings" w:hAnsi="Wingdings" w:hint="default"/>
      </w:rPr>
    </w:lvl>
  </w:abstractNum>
  <w:num w:numId="1">
    <w:abstractNumId w:val="8"/>
  </w:num>
  <w:num w:numId="2">
    <w:abstractNumId w:val="19"/>
  </w:num>
  <w:num w:numId="3">
    <w:abstractNumId w:val="10"/>
  </w:num>
  <w:num w:numId="4">
    <w:abstractNumId w:val="18"/>
  </w:num>
  <w:num w:numId="5">
    <w:abstractNumId w:val="7"/>
  </w:num>
  <w:num w:numId="6">
    <w:abstractNumId w:val="2"/>
  </w:num>
  <w:num w:numId="7">
    <w:abstractNumId w:val="3"/>
  </w:num>
  <w:num w:numId="8">
    <w:abstractNumId w:val="0"/>
  </w:num>
  <w:num w:numId="9">
    <w:abstractNumId w:val="11"/>
  </w:num>
  <w:num w:numId="10">
    <w:abstractNumId w:val="6"/>
  </w:num>
  <w:num w:numId="11">
    <w:abstractNumId w:val="13"/>
  </w:num>
  <w:num w:numId="12">
    <w:abstractNumId w:val="14"/>
  </w:num>
  <w:num w:numId="13">
    <w:abstractNumId w:val="9"/>
  </w:num>
  <w:num w:numId="14">
    <w:abstractNumId w:val="5"/>
  </w:num>
  <w:num w:numId="15">
    <w:abstractNumId w:val="12"/>
  </w:num>
  <w:num w:numId="16">
    <w:abstractNumId w:val="1"/>
  </w:num>
  <w:num w:numId="17">
    <w:abstractNumId w:val="4"/>
  </w:num>
  <w:num w:numId="18">
    <w:abstractNumId w:val="17"/>
  </w:num>
  <w:num w:numId="19">
    <w:abstractNumId w:val="15"/>
  </w:num>
  <w:num w:numId="20">
    <w:abstractNumId w:val="20"/>
  </w:num>
  <w:num w:numId="21">
    <w:abstractNumId w:val="23"/>
  </w:num>
  <w:num w:numId="22">
    <w:abstractNumId w:val="16"/>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characterSpacingControl w:val="doNotCompress"/>
  <w:footnotePr>
    <w:footnote w:id="-1"/>
    <w:footnote w:id="0"/>
  </w:footnotePr>
  <w:endnotePr>
    <w:endnote w:id="-1"/>
    <w:endnote w:id="0"/>
  </w:endnotePr>
  <w:compat/>
  <w:rsids>
    <w:rsidRoot w:val="000311CE"/>
    <w:rsid w:val="0000282D"/>
    <w:rsid w:val="000029D1"/>
    <w:rsid w:val="0000451C"/>
    <w:rsid w:val="00005936"/>
    <w:rsid w:val="000103AB"/>
    <w:rsid w:val="00011557"/>
    <w:rsid w:val="00014B83"/>
    <w:rsid w:val="000169FD"/>
    <w:rsid w:val="00016EAB"/>
    <w:rsid w:val="00017DF6"/>
    <w:rsid w:val="000219BB"/>
    <w:rsid w:val="000231E0"/>
    <w:rsid w:val="00030F3F"/>
    <w:rsid w:val="000311CE"/>
    <w:rsid w:val="00031C52"/>
    <w:rsid w:val="00031EAA"/>
    <w:rsid w:val="000332BF"/>
    <w:rsid w:val="00036B37"/>
    <w:rsid w:val="000514C2"/>
    <w:rsid w:val="00065356"/>
    <w:rsid w:val="00074AA1"/>
    <w:rsid w:val="00075B34"/>
    <w:rsid w:val="00082DDA"/>
    <w:rsid w:val="00090F89"/>
    <w:rsid w:val="00094EFB"/>
    <w:rsid w:val="000A1327"/>
    <w:rsid w:val="000A3936"/>
    <w:rsid w:val="000B2A74"/>
    <w:rsid w:val="000B39C2"/>
    <w:rsid w:val="000B44B4"/>
    <w:rsid w:val="000C01C8"/>
    <w:rsid w:val="000C2396"/>
    <w:rsid w:val="000C55FE"/>
    <w:rsid w:val="000C6576"/>
    <w:rsid w:val="000C6F4F"/>
    <w:rsid w:val="000D6B6D"/>
    <w:rsid w:val="000D73FC"/>
    <w:rsid w:val="000D7ABB"/>
    <w:rsid w:val="000E2FEA"/>
    <w:rsid w:val="000E4C09"/>
    <w:rsid w:val="000F2CD2"/>
    <w:rsid w:val="000F5C97"/>
    <w:rsid w:val="000F7847"/>
    <w:rsid w:val="00101E49"/>
    <w:rsid w:val="00107EC3"/>
    <w:rsid w:val="00110F62"/>
    <w:rsid w:val="001275A8"/>
    <w:rsid w:val="00130276"/>
    <w:rsid w:val="0013039A"/>
    <w:rsid w:val="001322EC"/>
    <w:rsid w:val="001326B6"/>
    <w:rsid w:val="0013310D"/>
    <w:rsid w:val="00133E16"/>
    <w:rsid w:val="00152D04"/>
    <w:rsid w:val="00163A3D"/>
    <w:rsid w:val="00165E91"/>
    <w:rsid w:val="00175282"/>
    <w:rsid w:val="00177B46"/>
    <w:rsid w:val="0018148D"/>
    <w:rsid w:val="0018325D"/>
    <w:rsid w:val="001863BB"/>
    <w:rsid w:val="00191C8E"/>
    <w:rsid w:val="00196863"/>
    <w:rsid w:val="001A00D2"/>
    <w:rsid w:val="001A2AC4"/>
    <w:rsid w:val="001A6205"/>
    <w:rsid w:val="001A6C24"/>
    <w:rsid w:val="001A7EEA"/>
    <w:rsid w:val="001A7F68"/>
    <w:rsid w:val="001B4203"/>
    <w:rsid w:val="001C0D41"/>
    <w:rsid w:val="001C3197"/>
    <w:rsid w:val="001D097D"/>
    <w:rsid w:val="001D3943"/>
    <w:rsid w:val="001F00AD"/>
    <w:rsid w:val="001F04A0"/>
    <w:rsid w:val="001F62A3"/>
    <w:rsid w:val="002035D2"/>
    <w:rsid w:val="00204D0C"/>
    <w:rsid w:val="002103CF"/>
    <w:rsid w:val="00212E3F"/>
    <w:rsid w:val="002328A3"/>
    <w:rsid w:val="002444E7"/>
    <w:rsid w:val="00246370"/>
    <w:rsid w:val="00247654"/>
    <w:rsid w:val="00254023"/>
    <w:rsid w:val="00265972"/>
    <w:rsid w:val="00266B95"/>
    <w:rsid w:val="002702C8"/>
    <w:rsid w:val="002729F9"/>
    <w:rsid w:val="002757B0"/>
    <w:rsid w:val="002851C0"/>
    <w:rsid w:val="00287021"/>
    <w:rsid w:val="00297A73"/>
    <w:rsid w:val="002A5ED5"/>
    <w:rsid w:val="002B544E"/>
    <w:rsid w:val="002B7D2C"/>
    <w:rsid w:val="002C5174"/>
    <w:rsid w:val="002D2462"/>
    <w:rsid w:val="002D4153"/>
    <w:rsid w:val="002D55E2"/>
    <w:rsid w:val="002D5A57"/>
    <w:rsid w:val="002D7160"/>
    <w:rsid w:val="002E76AF"/>
    <w:rsid w:val="002F2DD8"/>
    <w:rsid w:val="002F3B14"/>
    <w:rsid w:val="00300CF2"/>
    <w:rsid w:val="00303AF9"/>
    <w:rsid w:val="00305C3C"/>
    <w:rsid w:val="00310BF9"/>
    <w:rsid w:val="00321038"/>
    <w:rsid w:val="00325FAA"/>
    <w:rsid w:val="00326A29"/>
    <w:rsid w:val="00327767"/>
    <w:rsid w:val="003340C9"/>
    <w:rsid w:val="003373E9"/>
    <w:rsid w:val="00337C95"/>
    <w:rsid w:val="00346219"/>
    <w:rsid w:val="00347ABC"/>
    <w:rsid w:val="003521F2"/>
    <w:rsid w:val="003676DD"/>
    <w:rsid w:val="00370D1F"/>
    <w:rsid w:val="00373554"/>
    <w:rsid w:val="00385CF1"/>
    <w:rsid w:val="0039189A"/>
    <w:rsid w:val="003A0195"/>
    <w:rsid w:val="003A5D28"/>
    <w:rsid w:val="003A7546"/>
    <w:rsid w:val="003B56B5"/>
    <w:rsid w:val="003B577F"/>
    <w:rsid w:val="003B6C49"/>
    <w:rsid w:val="003C2946"/>
    <w:rsid w:val="003E174C"/>
    <w:rsid w:val="003E34BC"/>
    <w:rsid w:val="003F3977"/>
    <w:rsid w:val="003F6D66"/>
    <w:rsid w:val="0040009A"/>
    <w:rsid w:val="00400E70"/>
    <w:rsid w:val="00411603"/>
    <w:rsid w:val="00420B1A"/>
    <w:rsid w:val="00420DF5"/>
    <w:rsid w:val="00423EDD"/>
    <w:rsid w:val="00425BD0"/>
    <w:rsid w:val="00426082"/>
    <w:rsid w:val="00431D14"/>
    <w:rsid w:val="00432CE8"/>
    <w:rsid w:val="004360CC"/>
    <w:rsid w:val="004378B7"/>
    <w:rsid w:val="00437969"/>
    <w:rsid w:val="00442983"/>
    <w:rsid w:val="00443407"/>
    <w:rsid w:val="00444FB5"/>
    <w:rsid w:val="0045162C"/>
    <w:rsid w:val="004554DD"/>
    <w:rsid w:val="0046224F"/>
    <w:rsid w:val="00474EE7"/>
    <w:rsid w:val="00475C64"/>
    <w:rsid w:val="00477155"/>
    <w:rsid w:val="00483E97"/>
    <w:rsid w:val="004905DF"/>
    <w:rsid w:val="004A1B16"/>
    <w:rsid w:val="004A4074"/>
    <w:rsid w:val="004A44DC"/>
    <w:rsid w:val="004B41A4"/>
    <w:rsid w:val="004B6414"/>
    <w:rsid w:val="004C616B"/>
    <w:rsid w:val="004C6F47"/>
    <w:rsid w:val="004C7C05"/>
    <w:rsid w:val="004D23E1"/>
    <w:rsid w:val="004D7C2F"/>
    <w:rsid w:val="004E6263"/>
    <w:rsid w:val="004E6B5C"/>
    <w:rsid w:val="004E743C"/>
    <w:rsid w:val="004F59A4"/>
    <w:rsid w:val="00503323"/>
    <w:rsid w:val="00503EFF"/>
    <w:rsid w:val="005064DC"/>
    <w:rsid w:val="0051685F"/>
    <w:rsid w:val="005172FB"/>
    <w:rsid w:val="00526EAA"/>
    <w:rsid w:val="005304EE"/>
    <w:rsid w:val="005350A7"/>
    <w:rsid w:val="00536648"/>
    <w:rsid w:val="00544C02"/>
    <w:rsid w:val="00565F33"/>
    <w:rsid w:val="00571523"/>
    <w:rsid w:val="005747A4"/>
    <w:rsid w:val="00576E90"/>
    <w:rsid w:val="005817E0"/>
    <w:rsid w:val="005852C3"/>
    <w:rsid w:val="00586206"/>
    <w:rsid w:val="0059351A"/>
    <w:rsid w:val="0059773E"/>
    <w:rsid w:val="005A01F2"/>
    <w:rsid w:val="005B3494"/>
    <w:rsid w:val="005B70E7"/>
    <w:rsid w:val="005C29D8"/>
    <w:rsid w:val="005C2D26"/>
    <w:rsid w:val="005C38D5"/>
    <w:rsid w:val="005D3AF2"/>
    <w:rsid w:val="005F3944"/>
    <w:rsid w:val="005F3AF5"/>
    <w:rsid w:val="005F5F48"/>
    <w:rsid w:val="005F7C88"/>
    <w:rsid w:val="00601CA7"/>
    <w:rsid w:val="00603DEC"/>
    <w:rsid w:val="00606648"/>
    <w:rsid w:val="00607236"/>
    <w:rsid w:val="006105CA"/>
    <w:rsid w:val="006120E3"/>
    <w:rsid w:val="00621A1D"/>
    <w:rsid w:val="00622D39"/>
    <w:rsid w:val="006327CB"/>
    <w:rsid w:val="00636686"/>
    <w:rsid w:val="00640BCB"/>
    <w:rsid w:val="00643C73"/>
    <w:rsid w:val="00645B6E"/>
    <w:rsid w:val="006520CC"/>
    <w:rsid w:val="006567B4"/>
    <w:rsid w:val="00661C00"/>
    <w:rsid w:val="006630AA"/>
    <w:rsid w:val="00665C01"/>
    <w:rsid w:val="006715D6"/>
    <w:rsid w:val="0067278F"/>
    <w:rsid w:val="0067301C"/>
    <w:rsid w:val="00677AF9"/>
    <w:rsid w:val="0068178E"/>
    <w:rsid w:val="00690F5C"/>
    <w:rsid w:val="006A2C7E"/>
    <w:rsid w:val="006A741E"/>
    <w:rsid w:val="006B729A"/>
    <w:rsid w:val="006C4A76"/>
    <w:rsid w:val="006D01CF"/>
    <w:rsid w:val="006D3FD4"/>
    <w:rsid w:val="006D76B5"/>
    <w:rsid w:val="006E4711"/>
    <w:rsid w:val="00703ED3"/>
    <w:rsid w:val="0070434B"/>
    <w:rsid w:val="00707344"/>
    <w:rsid w:val="007076AD"/>
    <w:rsid w:val="007132B3"/>
    <w:rsid w:val="00715DBC"/>
    <w:rsid w:val="00722759"/>
    <w:rsid w:val="00731DB3"/>
    <w:rsid w:val="0074003D"/>
    <w:rsid w:val="007415DB"/>
    <w:rsid w:val="007417D7"/>
    <w:rsid w:val="00747453"/>
    <w:rsid w:val="00750D94"/>
    <w:rsid w:val="0075249B"/>
    <w:rsid w:val="00754339"/>
    <w:rsid w:val="00754723"/>
    <w:rsid w:val="00756516"/>
    <w:rsid w:val="00763C9D"/>
    <w:rsid w:val="00767F55"/>
    <w:rsid w:val="007709B6"/>
    <w:rsid w:val="007719F4"/>
    <w:rsid w:val="00772AFB"/>
    <w:rsid w:val="007777DC"/>
    <w:rsid w:val="007A5109"/>
    <w:rsid w:val="007B0F92"/>
    <w:rsid w:val="007B49BF"/>
    <w:rsid w:val="007B53AF"/>
    <w:rsid w:val="007B7151"/>
    <w:rsid w:val="007C2CB0"/>
    <w:rsid w:val="007C3EAD"/>
    <w:rsid w:val="007C469E"/>
    <w:rsid w:val="007C6DAB"/>
    <w:rsid w:val="007C764F"/>
    <w:rsid w:val="007D0119"/>
    <w:rsid w:val="007D3DFA"/>
    <w:rsid w:val="007D4B9B"/>
    <w:rsid w:val="007D7785"/>
    <w:rsid w:val="007E576B"/>
    <w:rsid w:val="007E5C26"/>
    <w:rsid w:val="007E733D"/>
    <w:rsid w:val="007E7E07"/>
    <w:rsid w:val="007F4BCB"/>
    <w:rsid w:val="007F5D8F"/>
    <w:rsid w:val="007F7452"/>
    <w:rsid w:val="00803237"/>
    <w:rsid w:val="008047D2"/>
    <w:rsid w:val="00826B77"/>
    <w:rsid w:val="008275E0"/>
    <w:rsid w:val="00830C69"/>
    <w:rsid w:val="008330F9"/>
    <w:rsid w:val="00837221"/>
    <w:rsid w:val="008505ED"/>
    <w:rsid w:val="0085433C"/>
    <w:rsid w:val="00864F91"/>
    <w:rsid w:val="00865564"/>
    <w:rsid w:val="00870326"/>
    <w:rsid w:val="00873E95"/>
    <w:rsid w:val="0088092B"/>
    <w:rsid w:val="008A1661"/>
    <w:rsid w:val="008A22D6"/>
    <w:rsid w:val="008A661B"/>
    <w:rsid w:val="008B2895"/>
    <w:rsid w:val="008B3FD0"/>
    <w:rsid w:val="008C44CF"/>
    <w:rsid w:val="008D0FD6"/>
    <w:rsid w:val="008D17A0"/>
    <w:rsid w:val="008D3F85"/>
    <w:rsid w:val="008E4C60"/>
    <w:rsid w:val="008F0639"/>
    <w:rsid w:val="008F2305"/>
    <w:rsid w:val="008F47BC"/>
    <w:rsid w:val="008F4B42"/>
    <w:rsid w:val="00902333"/>
    <w:rsid w:val="00902929"/>
    <w:rsid w:val="009038C0"/>
    <w:rsid w:val="00910D53"/>
    <w:rsid w:val="00913C47"/>
    <w:rsid w:val="009173C2"/>
    <w:rsid w:val="009279C5"/>
    <w:rsid w:val="009330D1"/>
    <w:rsid w:val="00933C45"/>
    <w:rsid w:val="00933FD3"/>
    <w:rsid w:val="00936597"/>
    <w:rsid w:val="009451C4"/>
    <w:rsid w:val="009464DA"/>
    <w:rsid w:val="00950770"/>
    <w:rsid w:val="00955B93"/>
    <w:rsid w:val="0095669F"/>
    <w:rsid w:val="00956C3A"/>
    <w:rsid w:val="00957E2B"/>
    <w:rsid w:val="0096581A"/>
    <w:rsid w:val="00982793"/>
    <w:rsid w:val="00982DFF"/>
    <w:rsid w:val="009914C8"/>
    <w:rsid w:val="009930F4"/>
    <w:rsid w:val="009A74E4"/>
    <w:rsid w:val="009B1BB0"/>
    <w:rsid w:val="009B2DC5"/>
    <w:rsid w:val="009B56E7"/>
    <w:rsid w:val="009C23B2"/>
    <w:rsid w:val="009C5635"/>
    <w:rsid w:val="009D3AFF"/>
    <w:rsid w:val="009E33B3"/>
    <w:rsid w:val="009E3465"/>
    <w:rsid w:val="009E3852"/>
    <w:rsid w:val="009E5006"/>
    <w:rsid w:val="00A00BFF"/>
    <w:rsid w:val="00A023BD"/>
    <w:rsid w:val="00A078AA"/>
    <w:rsid w:val="00A10561"/>
    <w:rsid w:val="00A17F14"/>
    <w:rsid w:val="00A20BCC"/>
    <w:rsid w:val="00A232FD"/>
    <w:rsid w:val="00A24FC6"/>
    <w:rsid w:val="00A26647"/>
    <w:rsid w:val="00A32D0D"/>
    <w:rsid w:val="00A43675"/>
    <w:rsid w:val="00A52E83"/>
    <w:rsid w:val="00A54FF8"/>
    <w:rsid w:val="00A563E3"/>
    <w:rsid w:val="00A5647E"/>
    <w:rsid w:val="00A574C0"/>
    <w:rsid w:val="00A61882"/>
    <w:rsid w:val="00A62F7C"/>
    <w:rsid w:val="00A713D6"/>
    <w:rsid w:val="00A87775"/>
    <w:rsid w:val="00A95ABD"/>
    <w:rsid w:val="00AA34F7"/>
    <w:rsid w:val="00AB53A4"/>
    <w:rsid w:val="00AC10B9"/>
    <w:rsid w:val="00AC2DA6"/>
    <w:rsid w:val="00AC6E99"/>
    <w:rsid w:val="00AC7BA8"/>
    <w:rsid w:val="00AD43B6"/>
    <w:rsid w:val="00AE044B"/>
    <w:rsid w:val="00AE0ABD"/>
    <w:rsid w:val="00AE0DEE"/>
    <w:rsid w:val="00AE2839"/>
    <w:rsid w:val="00AE4CA9"/>
    <w:rsid w:val="00AF0A7B"/>
    <w:rsid w:val="00AF75B1"/>
    <w:rsid w:val="00B0451B"/>
    <w:rsid w:val="00B04691"/>
    <w:rsid w:val="00B0526C"/>
    <w:rsid w:val="00B17587"/>
    <w:rsid w:val="00B30C3D"/>
    <w:rsid w:val="00B31529"/>
    <w:rsid w:val="00B3199B"/>
    <w:rsid w:val="00B33E69"/>
    <w:rsid w:val="00B361F2"/>
    <w:rsid w:val="00B42E9F"/>
    <w:rsid w:val="00B45522"/>
    <w:rsid w:val="00B46C1C"/>
    <w:rsid w:val="00B4747F"/>
    <w:rsid w:val="00B50A43"/>
    <w:rsid w:val="00B5115E"/>
    <w:rsid w:val="00B57654"/>
    <w:rsid w:val="00B62C40"/>
    <w:rsid w:val="00B72108"/>
    <w:rsid w:val="00B74B86"/>
    <w:rsid w:val="00B823BD"/>
    <w:rsid w:val="00B8619E"/>
    <w:rsid w:val="00B94523"/>
    <w:rsid w:val="00BA1B5B"/>
    <w:rsid w:val="00BA4110"/>
    <w:rsid w:val="00BB0EDA"/>
    <w:rsid w:val="00BB6885"/>
    <w:rsid w:val="00BC0E1C"/>
    <w:rsid w:val="00BC0F5B"/>
    <w:rsid w:val="00BC665E"/>
    <w:rsid w:val="00BC78EB"/>
    <w:rsid w:val="00BD0ADC"/>
    <w:rsid w:val="00BD175F"/>
    <w:rsid w:val="00BD25FB"/>
    <w:rsid w:val="00BD2F65"/>
    <w:rsid w:val="00BF0EF7"/>
    <w:rsid w:val="00BF6CE3"/>
    <w:rsid w:val="00C05151"/>
    <w:rsid w:val="00C15326"/>
    <w:rsid w:val="00C163E9"/>
    <w:rsid w:val="00C24128"/>
    <w:rsid w:val="00C2539E"/>
    <w:rsid w:val="00C304C5"/>
    <w:rsid w:val="00C306EA"/>
    <w:rsid w:val="00C30FF0"/>
    <w:rsid w:val="00C32273"/>
    <w:rsid w:val="00C33968"/>
    <w:rsid w:val="00C35334"/>
    <w:rsid w:val="00C378E7"/>
    <w:rsid w:val="00C403AB"/>
    <w:rsid w:val="00C46126"/>
    <w:rsid w:val="00C4682F"/>
    <w:rsid w:val="00C507B9"/>
    <w:rsid w:val="00C56E0D"/>
    <w:rsid w:val="00C57048"/>
    <w:rsid w:val="00C661A3"/>
    <w:rsid w:val="00C67C3F"/>
    <w:rsid w:val="00C716DF"/>
    <w:rsid w:val="00C83E89"/>
    <w:rsid w:val="00C84411"/>
    <w:rsid w:val="00C93588"/>
    <w:rsid w:val="00C93A62"/>
    <w:rsid w:val="00CA147F"/>
    <w:rsid w:val="00CA270F"/>
    <w:rsid w:val="00CB1570"/>
    <w:rsid w:val="00CB5CC7"/>
    <w:rsid w:val="00CC6FE8"/>
    <w:rsid w:val="00CD45CB"/>
    <w:rsid w:val="00CE5F4C"/>
    <w:rsid w:val="00CF1E69"/>
    <w:rsid w:val="00CF41E7"/>
    <w:rsid w:val="00CF4FCF"/>
    <w:rsid w:val="00CF6F46"/>
    <w:rsid w:val="00D02682"/>
    <w:rsid w:val="00D123E5"/>
    <w:rsid w:val="00D12E86"/>
    <w:rsid w:val="00D349BC"/>
    <w:rsid w:val="00D42106"/>
    <w:rsid w:val="00D4515C"/>
    <w:rsid w:val="00D45C5D"/>
    <w:rsid w:val="00D50D86"/>
    <w:rsid w:val="00D526BD"/>
    <w:rsid w:val="00D55DBE"/>
    <w:rsid w:val="00D578F5"/>
    <w:rsid w:val="00D614BD"/>
    <w:rsid w:val="00D63362"/>
    <w:rsid w:val="00D76DFE"/>
    <w:rsid w:val="00D8113D"/>
    <w:rsid w:val="00D813F3"/>
    <w:rsid w:val="00D8140F"/>
    <w:rsid w:val="00D870B9"/>
    <w:rsid w:val="00D90EA9"/>
    <w:rsid w:val="00D93CBA"/>
    <w:rsid w:val="00D95F60"/>
    <w:rsid w:val="00DA1128"/>
    <w:rsid w:val="00DA3C9C"/>
    <w:rsid w:val="00DB5DCE"/>
    <w:rsid w:val="00DC349B"/>
    <w:rsid w:val="00DD048F"/>
    <w:rsid w:val="00DD0BB3"/>
    <w:rsid w:val="00DD78E7"/>
    <w:rsid w:val="00DE0A7E"/>
    <w:rsid w:val="00DE1CAA"/>
    <w:rsid w:val="00DE4A1A"/>
    <w:rsid w:val="00DE4B41"/>
    <w:rsid w:val="00DE7635"/>
    <w:rsid w:val="00E01E9F"/>
    <w:rsid w:val="00E02F70"/>
    <w:rsid w:val="00E033CA"/>
    <w:rsid w:val="00E12AEC"/>
    <w:rsid w:val="00E21044"/>
    <w:rsid w:val="00E21668"/>
    <w:rsid w:val="00E2204C"/>
    <w:rsid w:val="00E24CC8"/>
    <w:rsid w:val="00E30004"/>
    <w:rsid w:val="00E41F37"/>
    <w:rsid w:val="00E467DC"/>
    <w:rsid w:val="00E8121F"/>
    <w:rsid w:val="00E81DB7"/>
    <w:rsid w:val="00E909EC"/>
    <w:rsid w:val="00E91853"/>
    <w:rsid w:val="00EA1C88"/>
    <w:rsid w:val="00EA20DC"/>
    <w:rsid w:val="00EA55EA"/>
    <w:rsid w:val="00EB0DDE"/>
    <w:rsid w:val="00EB43E5"/>
    <w:rsid w:val="00EB6BFB"/>
    <w:rsid w:val="00EC79E5"/>
    <w:rsid w:val="00ED08A2"/>
    <w:rsid w:val="00ED2BBD"/>
    <w:rsid w:val="00EE7EAA"/>
    <w:rsid w:val="00EF3BD5"/>
    <w:rsid w:val="00EF47A6"/>
    <w:rsid w:val="00EF5585"/>
    <w:rsid w:val="00F03078"/>
    <w:rsid w:val="00F044AB"/>
    <w:rsid w:val="00F0655E"/>
    <w:rsid w:val="00F10767"/>
    <w:rsid w:val="00F1607E"/>
    <w:rsid w:val="00F3304F"/>
    <w:rsid w:val="00F47654"/>
    <w:rsid w:val="00F50A08"/>
    <w:rsid w:val="00F563AB"/>
    <w:rsid w:val="00F61461"/>
    <w:rsid w:val="00F63E5C"/>
    <w:rsid w:val="00F66C2C"/>
    <w:rsid w:val="00F72F98"/>
    <w:rsid w:val="00F737AA"/>
    <w:rsid w:val="00F74459"/>
    <w:rsid w:val="00F74D94"/>
    <w:rsid w:val="00F8312D"/>
    <w:rsid w:val="00F93142"/>
    <w:rsid w:val="00F9477F"/>
    <w:rsid w:val="00FA11CA"/>
    <w:rsid w:val="00FA184B"/>
    <w:rsid w:val="00FB02C8"/>
    <w:rsid w:val="00FB1154"/>
    <w:rsid w:val="00FB2457"/>
    <w:rsid w:val="00FB6813"/>
    <w:rsid w:val="00FC1FE8"/>
    <w:rsid w:val="00FC2A92"/>
    <w:rsid w:val="00FC71F9"/>
    <w:rsid w:val="00FD3C64"/>
    <w:rsid w:val="00FD4B0C"/>
    <w:rsid w:val="00FD6606"/>
    <w:rsid w:val="00FD7E12"/>
    <w:rsid w:val="00FE0FDD"/>
    <w:rsid w:val="00FE2C25"/>
    <w:rsid w:val="00FE2D17"/>
    <w:rsid w:val="00FE5942"/>
    <w:rsid w:val="00FE644F"/>
    <w:rsid w:val="00FE6C74"/>
    <w:rsid w:val="00FF26F4"/>
    <w:rsid w:val="00FF2FBF"/>
    <w:rsid w:val="00FF61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11CE"/>
    <w:rPr>
      <w:sz w:val="28"/>
      <w:szCs w:val="20"/>
      <w:lang w:val="en-GB" w:eastAsia="en-US"/>
    </w:rPr>
  </w:style>
  <w:style w:type="paragraph" w:styleId="Virsraksts1">
    <w:name w:val="heading 1"/>
    <w:basedOn w:val="Parastais"/>
    <w:next w:val="Parastais"/>
    <w:link w:val="Virsraksts1Rakstz"/>
    <w:uiPriority w:val="99"/>
    <w:qFormat/>
    <w:rsid w:val="000311CE"/>
    <w:pPr>
      <w:keepNext/>
      <w:jc w:val="center"/>
      <w:outlineLvl w:val="0"/>
    </w:pPr>
    <w:rPr>
      <w:b/>
      <w:bCs/>
      <w:sz w:val="24"/>
      <w:lang w:val="lv-LV"/>
    </w:rPr>
  </w:style>
  <w:style w:type="paragraph" w:styleId="Virsraksts7">
    <w:name w:val="heading 7"/>
    <w:basedOn w:val="Parastais"/>
    <w:next w:val="Parastais"/>
    <w:link w:val="Virsraksts7Rakstz"/>
    <w:uiPriority w:val="99"/>
    <w:qFormat/>
    <w:rsid w:val="00F9477F"/>
    <w:pPr>
      <w:spacing w:before="240" w:after="60"/>
      <w:outlineLvl w:val="6"/>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84700"/>
    <w:rPr>
      <w:rFonts w:asciiTheme="majorHAnsi" w:eastAsiaTheme="majorEastAsia" w:hAnsiTheme="majorHAnsi" w:cstheme="majorBidi"/>
      <w:b/>
      <w:bCs/>
      <w:kern w:val="32"/>
      <w:sz w:val="32"/>
      <w:szCs w:val="32"/>
      <w:lang w:val="en-GB" w:eastAsia="en-US"/>
    </w:rPr>
  </w:style>
  <w:style w:type="character" w:customStyle="1" w:styleId="Virsraksts7Rakstz">
    <w:name w:val="Virsraksts 7 Rakstz."/>
    <w:basedOn w:val="Noklusjumarindkopasfonts"/>
    <w:link w:val="Virsraksts7"/>
    <w:uiPriority w:val="9"/>
    <w:semiHidden/>
    <w:rsid w:val="00184700"/>
    <w:rPr>
      <w:rFonts w:asciiTheme="minorHAnsi" w:eastAsiaTheme="minorEastAsia" w:hAnsiTheme="minorHAnsi" w:cstheme="minorBidi"/>
      <w:sz w:val="24"/>
      <w:szCs w:val="24"/>
      <w:lang w:val="en-GB" w:eastAsia="en-US"/>
    </w:rPr>
  </w:style>
  <w:style w:type="paragraph" w:styleId="Nosaukums">
    <w:name w:val="Title"/>
    <w:basedOn w:val="Parastais"/>
    <w:link w:val="NosaukumsRakstz"/>
    <w:uiPriority w:val="99"/>
    <w:qFormat/>
    <w:rsid w:val="000311CE"/>
    <w:pPr>
      <w:jc w:val="center"/>
    </w:pPr>
    <w:rPr>
      <w:b/>
      <w:bCs/>
      <w:lang w:val="lv-LV"/>
    </w:rPr>
  </w:style>
  <w:style w:type="character" w:customStyle="1" w:styleId="NosaukumsRakstz">
    <w:name w:val="Nosaukums Rakstz."/>
    <w:basedOn w:val="Noklusjumarindkopasfonts"/>
    <w:link w:val="Nosaukums"/>
    <w:uiPriority w:val="10"/>
    <w:rsid w:val="00184700"/>
    <w:rPr>
      <w:rFonts w:asciiTheme="majorHAnsi" w:eastAsiaTheme="majorEastAsia" w:hAnsiTheme="majorHAnsi" w:cstheme="majorBidi"/>
      <w:b/>
      <w:bCs/>
      <w:kern w:val="28"/>
      <w:sz w:val="32"/>
      <w:szCs w:val="32"/>
      <w:lang w:val="en-GB" w:eastAsia="en-US"/>
    </w:rPr>
  </w:style>
  <w:style w:type="paragraph" w:styleId="Pamatteksts">
    <w:name w:val="Body Text"/>
    <w:basedOn w:val="Parastais"/>
    <w:link w:val="PamattekstsRakstz"/>
    <w:uiPriority w:val="99"/>
    <w:rsid w:val="000311CE"/>
    <w:pPr>
      <w:jc w:val="center"/>
    </w:pPr>
    <w:rPr>
      <w:b/>
      <w:bCs/>
      <w:lang w:val="lv-LV"/>
    </w:rPr>
  </w:style>
  <w:style w:type="character" w:customStyle="1" w:styleId="PamattekstsRakstz">
    <w:name w:val="Pamatteksts Rakstz."/>
    <w:basedOn w:val="Noklusjumarindkopasfonts"/>
    <w:link w:val="Pamatteksts"/>
    <w:uiPriority w:val="99"/>
    <w:semiHidden/>
    <w:rsid w:val="00184700"/>
    <w:rPr>
      <w:sz w:val="28"/>
      <w:szCs w:val="20"/>
      <w:lang w:val="en-GB" w:eastAsia="en-US"/>
    </w:rPr>
  </w:style>
  <w:style w:type="paragraph" w:styleId="Kjene">
    <w:name w:val="footer"/>
    <w:basedOn w:val="Parastais"/>
    <w:link w:val="KjeneRakstz"/>
    <w:uiPriority w:val="99"/>
    <w:rsid w:val="000311CE"/>
    <w:pPr>
      <w:tabs>
        <w:tab w:val="center" w:pos="4153"/>
        <w:tab w:val="right" w:pos="8306"/>
      </w:tabs>
    </w:pPr>
    <w:rPr>
      <w:sz w:val="24"/>
      <w:szCs w:val="24"/>
    </w:rPr>
  </w:style>
  <w:style w:type="character" w:customStyle="1" w:styleId="KjeneRakstz">
    <w:name w:val="Kājene Rakstz."/>
    <w:basedOn w:val="Noklusjumarindkopasfonts"/>
    <w:link w:val="Kjene"/>
    <w:uiPriority w:val="99"/>
    <w:locked/>
    <w:rsid w:val="002D7160"/>
    <w:rPr>
      <w:rFonts w:cs="Times New Roman"/>
      <w:sz w:val="24"/>
      <w:szCs w:val="24"/>
      <w:lang w:val="en-GB" w:eastAsia="en-US"/>
    </w:rPr>
  </w:style>
  <w:style w:type="paragraph" w:styleId="Pamatteksts2">
    <w:name w:val="Body Text 2"/>
    <w:basedOn w:val="Parastais"/>
    <w:link w:val="Pamatteksts2Rakstz"/>
    <w:uiPriority w:val="99"/>
    <w:rsid w:val="000311CE"/>
    <w:pPr>
      <w:spacing w:after="120" w:line="480" w:lineRule="auto"/>
    </w:pPr>
  </w:style>
  <w:style w:type="character" w:customStyle="1" w:styleId="Pamatteksts2Rakstz">
    <w:name w:val="Pamatteksts 2 Rakstz."/>
    <w:basedOn w:val="Noklusjumarindkopasfonts"/>
    <w:link w:val="Pamatteksts2"/>
    <w:uiPriority w:val="99"/>
    <w:locked/>
    <w:rsid w:val="00AC7BA8"/>
    <w:rPr>
      <w:rFonts w:cs="Times New Roman"/>
      <w:sz w:val="28"/>
      <w:lang w:val="en-GB" w:eastAsia="en-US"/>
    </w:rPr>
  </w:style>
  <w:style w:type="paragraph" w:styleId="Galvene">
    <w:name w:val="header"/>
    <w:basedOn w:val="Parastais"/>
    <w:link w:val="GalveneRakstz"/>
    <w:uiPriority w:val="99"/>
    <w:rsid w:val="000311CE"/>
    <w:pPr>
      <w:tabs>
        <w:tab w:val="center" w:pos="4153"/>
        <w:tab w:val="right" w:pos="8306"/>
      </w:tabs>
    </w:pPr>
  </w:style>
  <w:style w:type="character" w:customStyle="1" w:styleId="GalveneRakstz">
    <w:name w:val="Galvene Rakstz."/>
    <w:basedOn w:val="Noklusjumarindkopasfonts"/>
    <w:link w:val="Galvene"/>
    <w:uiPriority w:val="99"/>
    <w:semiHidden/>
    <w:rsid w:val="00184700"/>
    <w:rPr>
      <w:sz w:val="28"/>
      <w:szCs w:val="20"/>
      <w:lang w:val="en-GB" w:eastAsia="en-US"/>
    </w:rPr>
  </w:style>
  <w:style w:type="character" w:styleId="Lappusesnumurs">
    <w:name w:val="page number"/>
    <w:basedOn w:val="Noklusjumarindkopasfonts"/>
    <w:uiPriority w:val="99"/>
    <w:rsid w:val="000311CE"/>
    <w:rPr>
      <w:rFonts w:cs="Times New Roman"/>
    </w:rPr>
  </w:style>
  <w:style w:type="character" w:customStyle="1" w:styleId="EmailStyle28">
    <w:name w:val="EpastaStils28"/>
    <w:aliases w:val="EpastaStils28"/>
    <w:basedOn w:val="Noklusjumarindkopasfonts"/>
    <w:uiPriority w:val="99"/>
    <w:semiHidden/>
    <w:personal/>
    <w:rsid w:val="008D17A0"/>
    <w:rPr>
      <w:rFonts w:ascii="Arial" w:hAnsi="Arial" w:cs="Arial"/>
      <w:color w:val="auto"/>
      <w:sz w:val="20"/>
      <w:szCs w:val="20"/>
    </w:rPr>
  </w:style>
  <w:style w:type="character" w:styleId="Hipersaite">
    <w:name w:val="Hyperlink"/>
    <w:basedOn w:val="Noklusjumarindkopasfonts"/>
    <w:uiPriority w:val="99"/>
    <w:rsid w:val="00442983"/>
    <w:rPr>
      <w:rFonts w:cs="Times New Roman"/>
      <w:color w:val="0000FF"/>
      <w:u w:val="single"/>
    </w:rPr>
  </w:style>
  <w:style w:type="paragraph" w:styleId="Pamattekstsaratkpi">
    <w:name w:val="Body Text Indent"/>
    <w:basedOn w:val="Parastais"/>
    <w:link w:val="PamattekstsaratkpiRakstz"/>
    <w:uiPriority w:val="99"/>
    <w:rsid w:val="00036B37"/>
    <w:pPr>
      <w:spacing w:after="120"/>
      <w:ind w:left="283"/>
    </w:pPr>
  </w:style>
  <w:style w:type="character" w:customStyle="1" w:styleId="PamattekstsaratkpiRakstz">
    <w:name w:val="Pamatteksts ar atkāpi Rakstz."/>
    <w:basedOn w:val="Noklusjumarindkopasfonts"/>
    <w:link w:val="Pamattekstsaratkpi"/>
    <w:uiPriority w:val="99"/>
    <w:semiHidden/>
    <w:rsid w:val="00184700"/>
    <w:rPr>
      <w:sz w:val="28"/>
      <w:szCs w:val="20"/>
      <w:lang w:val="en-GB" w:eastAsia="en-US"/>
    </w:rPr>
  </w:style>
  <w:style w:type="paragraph" w:customStyle="1" w:styleId="Par-dash">
    <w:name w:val="Par-dash"/>
    <w:basedOn w:val="Parastais"/>
    <w:next w:val="Parastais"/>
    <w:uiPriority w:val="99"/>
    <w:rsid w:val="00FE2C25"/>
    <w:pPr>
      <w:widowControl w:val="0"/>
      <w:numPr>
        <w:numId w:val="5"/>
      </w:numPr>
      <w:spacing w:line="360" w:lineRule="auto"/>
    </w:pPr>
    <w:rPr>
      <w:sz w:val="24"/>
      <w:szCs w:val="24"/>
      <w:lang w:eastAsia="fr-BE"/>
    </w:rPr>
  </w:style>
  <w:style w:type="paragraph" w:customStyle="1" w:styleId="RakstzCharCharRakstzCharCharRakstzCharCharRakstzCharCharRakstz">
    <w:name w:val="Rakstz. Char Char Rakstz. Char Char Rakstz. Char Char Rakstz. Char Char Rakstz."/>
    <w:basedOn w:val="Parastais"/>
    <w:uiPriority w:val="99"/>
    <w:rsid w:val="00CB1570"/>
    <w:pPr>
      <w:spacing w:after="160" w:line="240" w:lineRule="exact"/>
    </w:pPr>
    <w:rPr>
      <w:rFonts w:ascii="Tahoma" w:hAnsi="Tahoma"/>
      <w:sz w:val="20"/>
      <w:lang w:val="en-US"/>
    </w:rPr>
  </w:style>
  <w:style w:type="paragraph" w:customStyle="1" w:styleId="Par-letter">
    <w:name w:val="Par-letter"/>
    <w:basedOn w:val="Parastais"/>
    <w:next w:val="Parastais"/>
    <w:uiPriority w:val="99"/>
    <w:rsid w:val="00075B34"/>
    <w:pPr>
      <w:tabs>
        <w:tab w:val="num" w:pos="720"/>
      </w:tabs>
      <w:spacing w:line="360" w:lineRule="auto"/>
      <w:ind w:left="720" w:hanging="720"/>
    </w:pPr>
    <w:rPr>
      <w:sz w:val="24"/>
      <w:szCs w:val="24"/>
      <w:lang w:val="fr-FR" w:eastAsia="fr-BE"/>
    </w:rPr>
  </w:style>
  <w:style w:type="paragraph" w:customStyle="1" w:styleId="CharChar2RakstzCharCharRakstzCharChar">
    <w:name w:val="Char Char2 Rakstz. Char Char Rakstz. Char Char"/>
    <w:basedOn w:val="Parastais"/>
    <w:uiPriority w:val="99"/>
    <w:rsid w:val="00772AFB"/>
    <w:rPr>
      <w:sz w:val="24"/>
      <w:szCs w:val="24"/>
      <w:lang w:val="pl-PL" w:eastAsia="pl-PL"/>
    </w:rPr>
  </w:style>
  <w:style w:type="paragraph" w:styleId="Sarakstarindkopa">
    <w:name w:val="List Paragraph"/>
    <w:basedOn w:val="Parastais"/>
    <w:uiPriority w:val="99"/>
    <w:qFormat/>
    <w:rsid w:val="00DB5DCE"/>
    <w:pPr>
      <w:ind w:left="720"/>
      <w:contextualSpacing/>
    </w:pPr>
  </w:style>
  <w:style w:type="paragraph" w:styleId="Vresteksts">
    <w:name w:val="footnote text"/>
    <w:basedOn w:val="Parastais"/>
    <w:link w:val="VrestekstsRakstz"/>
    <w:uiPriority w:val="99"/>
    <w:rsid w:val="00544C02"/>
    <w:rPr>
      <w:sz w:val="20"/>
    </w:rPr>
  </w:style>
  <w:style w:type="character" w:customStyle="1" w:styleId="VrestekstsRakstz">
    <w:name w:val="Vēres teksts Rakstz."/>
    <w:basedOn w:val="Noklusjumarindkopasfonts"/>
    <w:link w:val="Vresteksts"/>
    <w:uiPriority w:val="99"/>
    <w:locked/>
    <w:rsid w:val="00544C02"/>
    <w:rPr>
      <w:rFonts w:cs="Times New Roman"/>
      <w:lang w:val="en-GB" w:eastAsia="en-US"/>
    </w:rPr>
  </w:style>
  <w:style w:type="character" w:styleId="Vresatsauce">
    <w:name w:val="footnote reference"/>
    <w:basedOn w:val="Noklusjumarindkopasfonts"/>
    <w:uiPriority w:val="99"/>
    <w:rsid w:val="00544C02"/>
    <w:rPr>
      <w:rFonts w:cs="Times New Roman"/>
      <w:vertAlign w:val="superscript"/>
    </w:rPr>
  </w:style>
  <w:style w:type="paragraph" w:customStyle="1" w:styleId="naiskr">
    <w:name w:val="naiskr"/>
    <w:basedOn w:val="Parastais"/>
    <w:uiPriority w:val="99"/>
    <w:rsid w:val="008F2305"/>
    <w:pPr>
      <w:suppressAutoHyphens/>
      <w:spacing w:before="75" w:after="75"/>
    </w:pPr>
    <w:rPr>
      <w:sz w:val="24"/>
      <w:szCs w:val="24"/>
      <w:lang w:val="lv-LV" w:eastAsia="ar-SA"/>
    </w:rPr>
  </w:style>
  <w:style w:type="character" w:styleId="Komentraatsauce">
    <w:name w:val="annotation reference"/>
    <w:basedOn w:val="Noklusjumarindkopasfonts"/>
    <w:uiPriority w:val="99"/>
    <w:rsid w:val="00EF3BD5"/>
    <w:rPr>
      <w:rFonts w:cs="Times New Roman"/>
      <w:sz w:val="16"/>
      <w:szCs w:val="16"/>
    </w:rPr>
  </w:style>
  <w:style w:type="paragraph" w:styleId="Komentrateksts">
    <w:name w:val="annotation text"/>
    <w:basedOn w:val="Parastais"/>
    <w:link w:val="KomentratekstsRakstz"/>
    <w:uiPriority w:val="99"/>
    <w:rsid w:val="00EF3BD5"/>
    <w:pPr>
      <w:widowControl w:val="0"/>
      <w:spacing w:line="360" w:lineRule="auto"/>
    </w:pPr>
    <w:rPr>
      <w:sz w:val="20"/>
      <w:lang w:val="lv-LV" w:eastAsia="fr-BE"/>
    </w:rPr>
  </w:style>
  <w:style w:type="character" w:customStyle="1" w:styleId="KomentratekstsRakstz">
    <w:name w:val="Komentāra teksts Rakstz."/>
    <w:basedOn w:val="Noklusjumarindkopasfonts"/>
    <w:link w:val="Komentrateksts"/>
    <w:uiPriority w:val="99"/>
    <w:locked/>
    <w:rsid w:val="00EF3BD5"/>
    <w:rPr>
      <w:rFonts w:cs="Times New Roman"/>
      <w:lang w:eastAsia="fr-BE"/>
    </w:rPr>
  </w:style>
  <w:style w:type="paragraph" w:styleId="Balonteksts">
    <w:name w:val="Balloon Text"/>
    <w:basedOn w:val="Parastais"/>
    <w:link w:val="BalontekstsRakstz"/>
    <w:uiPriority w:val="99"/>
    <w:rsid w:val="00EF3BD5"/>
    <w:rPr>
      <w:rFonts w:ascii="Tahoma" w:hAnsi="Tahoma" w:cs="Tahoma"/>
      <w:sz w:val="16"/>
      <w:szCs w:val="16"/>
    </w:rPr>
  </w:style>
  <w:style w:type="character" w:customStyle="1" w:styleId="BalontekstsRakstz">
    <w:name w:val="Balonteksts Rakstz."/>
    <w:basedOn w:val="Noklusjumarindkopasfonts"/>
    <w:link w:val="Balonteksts"/>
    <w:uiPriority w:val="99"/>
    <w:locked/>
    <w:rsid w:val="00EF3BD5"/>
    <w:rPr>
      <w:rFonts w:ascii="Tahoma" w:hAnsi="Tahoma" w:cs="Tahoma"/>
      <w:sz w:val="16"/>
      <w:szCs w:val="16"/>
      <w:lang w:val="en-GB" w:eastAsia="en-US"/>
    </w:rPr>
  </w:style>
  <w:style w:type="paragraph" w:customStyle="1" w:styleId="ListBullet1">
    <w:name w:val="List Bullet 1"/>
    <w:basedOn w:val="Parastais"/>
    <w:uiPriority w:val="99"/>
    <w:rsid w:val="00AC7BA8"/>
    <w:pPr>
      <w:numPr>
        <w:numId w:val="20"/>
      </w:numPr>
      <w:spacing w:before="120" w:after="120"/>
      <w:jc w:val="both"/>
    </w:pPr>
    <w:rPr>
      <w:sz w:val="24"/>
      <w:lang w:val="lv-LV" w:eastAsia="en-GB"/>
    </w:rPr>
  </w:style>
  <w:style w:type="character" w:customStyle="1" w:styleId="hps">
    <w:name w:val="hps"/>
    <w:basedOn w:val="Noklusjumarindkopasfonts"/>
    <w:uiPriority w:val="99"/>
    <w:rsid w:val="0013310D"/>
    <w:rPr>
      <w:rFonts w:cs="Times New Roman"/>
    </w:rPr>
  </w:style>
  <w:style w:type="paragraph" w:styleId="ParastaisWeb">
    <w:name w:val="Normal (Web)"/>
    <w:basedOn w:val="Parastais"/>
    <w:uiPriority w:val="99"/>
    <w:rsid w:val="00EB6BFB"/>
    <w:pPr>
      <w:spacing w:before="100" w:beforeAutospacing="1" w:after="100" w:afterAutospacing="1"/>
    </w:pPr>
    <w:rPr>
      <w:sz w:val="24"/>
      <w:szCs w:val="24"/>
      <w:lang w:val="lv-LV" w:eastAsia="lv-LV"/>
    </w:rPr>
  </w:style>
  <w:style w:type="character" w:customStyle="1" w:styleId="at1">
    <w:name w:val="at1"/>
    <w:basedOn w:val="Noklusjumarindkopasfonts"/>
    <w:uiPriority w:val="99"/>
    <w:rsid w:val="00EB6BFB"/>
    <w:rPr>
      <w:rFonts w:cs="Times New Roman"/>
    </w:rPr>
  </w:style>
  <w:style w:type="paragraph" w:customStyle="1" w:styleId="CharChar3CharCharCharCharCharCharCharCharChar">
    <w:name w:val="Char Char3 Char Char Char Char Char Char Char Char Char"/>
    <w:basedOn w:val="Parastais"/>
    <w:uiPriority w:val="99"/>
    <w:rsid w:val="00D02682"/>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47690922">
      <w:marLeft w:val="0"/>
      <w:marRight w:val="0"/>
      <w:marTop w:val="0"/>
      <w:marBottom w:val="0"/>
      <w:divBdr>
        <w:top w:val="none" w:sz="0" w:space="0" w:color="auto"/>
        <w:left w:val="none" w:sz="0" w:space="0" w:color="auto"/>
        <w:bottom w:val="none" w:sz="0" w:space="0" w:color="auto"/>
        <w:right w:val="none" w:sz="0" w:space="0" w:color="auto"/>
      </w:divBdr>
      <w:divsChild>
        <w:div w:id="247690918">
          <w:marLeft w:val="0"/>
          <w:marRight w:val="0"/>
          <w:marTop w:val="0"/>
          <w:marBottom w:val="0"/>
          <w:divBdr>
            <w:top w:val="none" w:sz="0" w:space="0" w:color="auto"/>
            <w:left w:val="none" w:sz="0" w:space="0" w:color="auto"/>
            <w:bottom w:val="none" w:sz="0" w:space="0" w:color="auto"/>
            <w:right w:val="none" w:sz="0" w:space="0" w:color="auto"/>
          </w:divBdr>
          <w:divsChild>
            <w:div w:id="247690919">
              <w:marLeft w:val="0"/>
              <w:marRight w:val="0"/>
              <w:marTop w:val="0"/>
              <w:marBottom w:val="0"/>
              <w:divBdr>
                <w:top w:val="none" w:sz="0" w:space="0" w:color="auto"/>
                <w:left w:val="none" w:sz="0" w:space="0" w:color="auto"/>
                <w:bottom w:val="none" w:sz="0" w:space="0" w:color="auto"/>
                <w:right w:val="none" w:sz="0" w:space="0" w:color="auto"/>
              </w:divBdr>
              <w:divsChild>
                <w:div w:id="247690921">
                  <w:marLeft w:val="0"/>
                  <w:marRight w:val="0"/>
                  <w:marTop w:val="0"/>
                  <w:marBottom w:val="0"/>
                  <w:divBdr>
                    <w:top w:val="none" w:sz="0" w:space="0" w:color="auto"/>
                    <w:left w:val="none" w:sz="0" w:space="0" w:color="auto"/>
                    <w:bottom w:val="none" w:sz="0" w:space="0" w:color="auto"/>
                    <w:right w:val="none" w:sz="0" w:space="0" w:color="auto"/>
                  </w:divBdr>
                  <w:divsChild>
                    <w:div w:id="247690920">
                      <w:marLeft w:val="0"/>
                      <w:marRight w:val="0"/>
                      <w:marTop w:val="0"/>
                      <w:marBottom w:val="0"/>
                      <w:divBdr>
                        <w:top w:val="none" w:sz="0" w:space="0" w:color="auto"/>
                        <w:left w:val="none" w:sz="0" w:space="0" w:color="auto"/>
                        <w:bottom w:val="none" w:sz="0" w:space="0" w:color="auto"/>
                        <w:right w:val="none" w:sz="0" w:space="0" w:color="auto"/>
                      </w:divBdr>
                      <w:divsChild>
                        <w:div w:id="247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09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ila.Kirs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10411</Characters>
  <Application>Microsoft Office Word</Application>
  <DocSecurity>0</DocSecurity>
  <Lines>86</Lines>
  <Paragraphs>23</Paragraphs>
  <ScaleCrop>false</ScaleCrop>
  <Manager>U.Lielpēters</Manager>
  <Company>Kultūras ministrija</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nacionālajām pozīcijām Eiropas Savienības Izglītības, jaunatnes, kultūras un sporta ministru padomes 2012.gada 26. un 27.novembra sanāksmei Kultūras ministrijas kompetencē esošajos jautājumos</dc:title>
  <dc:subject>Informatīvais ziņojums; KMZino_26.11.2012</dc:subject>
  <dc:creator>L.Kirša</dc:creator>
  <cp:keywords>Kultūras ministrija</cp:keywords>
  <dc:description>Tālr.nr.:    67 330 212Faksa nr.: 67 330 293E-pasts: laila.kirsa@km.gov.lv</dc:description>
  <cp:lastModifiedBy>Linda Pavluta</cp:lastModifiedBy>
  <cp:revision>3</cp:revision>
  <cp:lastPrinted>2012-11-16T08:51:00Z</cp:lastPrinted>
  <dcterms:created xsi:type="dcterms:W3CDTF">2012-11-16T10:19:00Z</dcterms:created>
  <dcterms:modified xsi:type="dcterms:W3CDTF">2012-11-16T10:21:00Z</dcterms:modified>
  <cp:category>Starptautiskās sadarbības un ES politikas nodaļa</cp:category>
</cp:coreProperties>
</file>